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F9" w:rsidRPr="00DC069D"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DC069D">
        <w:rPr>
          <w:rFonts w:ascii="Times New Roman" w:hAnsi="Times New Roman"/>
          <w:b/>
          <w:color w:val="000000" w:themeColor="text1"/>
          <w:sz w:val="32"/>
          <w:szCs w:val="32"/>
        </w:rPr>
        <w:t xml:space="preserve">     </w:t>
      </w:r>
      <w:r w:rsidR="00972B68" w:rsidRPr="00DC069D">
        <w:rPr>
          <w:rFonts w:ascii="Times New Roman" w:hAnsi="Times New Roman"/>
          <w:b/>
          <w:color w:val="000000" w:themeColor="text1"/>
          <w:sz w:val="32"/>
          <w:szCs w:val="32"/>
        </w:rPr>
        <w:t>18</w:t>
      </w:r>
      <w:r w:rsidRPr="00DC069D">
        <w:rPr>
          <w:rFonts w:ascii="Times New Roman" w:hAnsi="Times New Roman"/>
          <w:b/>
          <w:color w:val="000000" w:themeColor="text1"/>
          <w:sz w:val="32"/>
          <w:szCs w:val="32"/>
        </w:rPr>
        <w:t>C</w:t>
      </w:r>
      <w:r w:rsidR="00972B68" w:rsidRPr="00DC069D">
        <w:rPr>
          <w:rFonts w:ascii="Times New Roman" w:hAnsi="Times New Roman"/>
          <w:b/>
          <w:color w:val="000000" w:themeColor="text1"/>
          <w:sz w:val="32"/>
          <w:szCs w:val="32"/>
        </w:rPr>
        <w:t>E</w:t>
      </w:r>
      <w:r w:rsidR="00DC069D" w:rsidRPr="00DC069D">
        <w:rPr>
          <w:rFonts w:ascii="Times New Roman" w:hAnsi="Times New Roman"/>
          <w:b/>
          <w:color w:val="000000" w:themeColor="text1"/>
          <w:sz w:val="32"/>
          <w:szCs w:val="32"/>
        </w:rPr>
        <w:t>603</w:t>
      </w:r>
    </w:p>
    <w:p w:rsidR="001A28F9" w:rsidRPr="00DC069D" w:rsidRDefault="001A28F9" w:rsidP="001A28F9">
      <w:pPr>
        <w:spacing w:after="0" w:line="240" w:lineRule="auto"/>
        <w:rPr>
          <w:rFonts w:ascii="Times New Roman" w:hAnsi="Times New Roman"/>
          <w:b/>
          <w:color w:val="000000" w:themeColor="text1"/>
          <w:sz w:val="28"/>
        </w:rPr>
      </w:pPr>
      <w:r w:rsidRPr="00DC069D">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C069D" w:rsidRPr="00DC069D"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C069D"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DC069D" w:rsidRDefault="00873230"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rPr>
        <mc:AlternateContent>
          <mc:Choice Requires="wps">
            <w:drawing>
              <wp:anchor distT="0" distB="0" distL="114300" distR="114300" simplePos="0" relativeHeight="251660288" behindDoc="0" locked="0" layoutInCell="1" allowOverlap="1">
                <wp:simplePos x="0" y="0"/>
                <wp:positionH relativeFrom="column">
                  <wp:posOffset>-142240</wp:posOffset>
                </wp:positionH>
                <wp:positionV relativeFrom="paragraph">
                  <wp:posOffset>982345</wp:posOffset>
                </wp:positionV>
                <wp:extent cx="6758940" cy="0"/>
                <wp:effectExtent l="22225" t="17780" r="19685" b="203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205493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C069D" w:rsidRPr="00DC069D" w:rsidTr="009820BA">
        <w:trPr>
          <w:trHeight w:val="360"/>
        </w:trPr>
        <w:tc>
          <w:tcPr>
            <w:tcW w:w="10740" w:type="dxa"/>
            <w:gridSpan w:val="4"/>
            <w:vAlign w:val="center"/>
            <w:hideMark/>
          </w:tcPr>
          <w:p w:rsidR="001A28F9" w:rsidRPr="00DC069D" w:rsidRDefault="001A28F9" w:rsidP="00A845B6">
            <w:pPr>
              <w:spacing w:after="0" w:line="240" w:lineRule="auto"/>
              <w:jc w:val="center"/>
              <w:rPr>
                <w:rFonts w:ascii="Times New Roman" w:hAnsi="Times New Roman"/>
                <w:b/>
                <w:color w:val="000000" w:themeColor="text1"/>
                <w:lang w:eastAsia="en-IN" w:bidi="te-IN"/>
              </w:rPr>
            </w:pPr>
            <w:r w:rsidRPr="00DC069D">
              <w:rPr>
                <w:rFonts w:ascii="Times New Roman" w:hAnsi="Times New Roman"/>
                <w:b/>
                <w:color w:val="000000" w:themeColor="text1"/>
              </w:rPr>
              <w:t>II</w:t>
            </w:r>
            <w:r w:rsidR="00275C42">
              <w:rPr>
                <w:rFonts w:ascii="Times New Roman" w:hAnsi="Times New Roman"/>
                <w:b/>
                <w:color w:val="000000" w:themeColor="text1"/>
              </w:rPr>
              <w:t>I</w:t>
            </w:r>
            <w:r w:rsidRPr="00DC069D">
              <w:rPr>
                <w:rFonts w:ascii="Times New Roman" w:hAnsi="Times New Roman"/>
                <w:b/>
                <w:color w:val="000000" w:themeColor="text1"/>
              </w:rPr>
              <w:t>/IV B.Tech (Regular</w:t>
            </w:r>
            <w:r w:rsidR="00FE4DE2" w:rsidRPr="00DC069D">
              <w:rPr>
                <w:rFonts w:ascii="Times New Roman" w:hAnsi="Times New Roman"/>
                <w:b/>
                <w:color w:val="000000" w:themeColor="text1"/>
              </w:rPr>
              <w:t>/Supplementary</w:t>
            </w:r>
            <w:r w:rsidRPr="00DC069D">
              <w:rPr>
                <w:rFonts w:ascii="Times New Roman" w:hAnsi="Times New Roman"/>
                <w:b/>
                <w:color w:val="000000" w:themeColor="text1"/>
              </w:rPr>
              <w:t>) DEGREE EXAMINATION</w:t>
            </w:r>
          </w:p>
        </w:tc>
      </w:tr>
      <w:tr w:rsidR="00DC069D" w:rsidRPr="00DC069D" w:rsidTr="009820BA">
        <w:trPr>
          <w:trHeight w:val="360"/>
        </w:trPr>
        <w:tc>
          <w:tcPr>
            <w:tcW w:w="2943" w:type="dxa"/>
            <w:vAlign w:val="center"/>
            <w:hideMark/>
          </w:tcPr>
          <w:p w:rsidR="001A28F9" w:rsidRPr="00DC069D" w:rsidRDefault="00160B33" w:rsidP="00A845B6">
            <w:pPr>
              <w:spacing w:after="0" w:line="240" w:lineRule="auto"/>
              <w:rPr>
                <w:rFonts w:ascii="Times New Roman" w:hAnsi="Times New Roman"/>
                <w:b/>
                <w:color w:val="000000" w:themeColor="text1"/>
                <w:sz w:val="18"/>
                <w:lang w:eastAsia="en-IN" w:bidi="te-IN"/>
              </w:rPr>
            </w:pPr>
            <w:r w:rsidRPr="00DC069D">
              <w:rPr>
                <w:rFonts w:ascii="Times New Roman" w:hAnsi="Times New Roman"/>
                <w:b/>
                <w:color w:val="000000" w:themeColor="text1"/>
                <w:sz w:val="28"/>
              </w:rPr>
              <w:t>July, 2021</w:t>
            </w:r>
          </w:p>
        </w:tc>
        <w:tc>
          <w:tcPr>
            <w:tcW w:w="7797" w:type="dxa"/>
            <w:gridSpan w:val="3"/>
            <w:vAlign w:val="center"/>
            <w:hideMark/>
          </w:tcPr>
          <w:p w:rsidR="001A28F9" w:rsidRPr="00DC069D" w:rsidRDefault="001A28F9" w:rsidP="00980963">
            <w:pPr>
              <w:spacing w:after="0" w:line="240" w:lineRule="auto"/>
              <w:jc w:val="right"/>
              <w:rPr>
                <w:rFonts w:ascii="Times New Roman" w:hAnsi="Times New Roman"/>
                <w:b/>
                <w:color w:val="000000" w:themeColor="text1"/>
                <w:lang w:eastAsia="en-IN" w:bidi="te-IN"/>
              </w:rPr>
            </w:pPr>
            <w:r w:rsidRPr="00DC069D">
              <w:rPr>
                <w:rFonts w:ascii="Times New Roman" w:hAnsi="Times New Roman"/>
                <w:b/>
                <w:color w:val="000000" w:themeColor="text1"/>
                <w:sz w:val="28"/>
              </w:rPr>
              <w:t xml:space="preserve">   </w:t>
            </w:r>
            <w:r w:rsidR="005D3C65" w:rsidRPr="00DC069D">
              <w:rPr>
                <w:rFonts w:ascii="Times New Roman" w:hAnsi="Times New Roman"/>
                <w:b/>
                <w:color w:val="000000" w:themeColor="text1"/>
                <w:sz w:val="28"/>
              </w:rPr>
              <w:t xml:space="preserve">Civil </w:t>
            </w:r>
            <w:r w:rsidRPr="00DC069D">
              <w:rPr>
                <w:rFonts w:ascii="Times New Roman" w:hAnsi="Times New Roman"/>
                <w:b/>
                <w:color w:val="000000" w:themeColor="text1"/>
                <w:sz w:val="28"/>
              </w:rPr>
              <w:t>Engineering</w:t>
            </w:r>
          </w:p>
        </w:tc>
      </w:tr>
      <w:tr w:rsidR="00DC069D" w:rsidRPr="00DC069D" w:rsidTr="009820BA">
        <w:trPr>
          <w:trHeight w:val="360"/>
        </w:trPr>
        <w:tc>
          <w:tcPr>
            <w:tcW w:w="2943" w:type="dxa"/>
            <w:vAlign w:val="center"/>
            <w:hideMark/>
          </w:tcPr>
          <w:p w:rsidR="00DC069D" w:rsidRPr="00DC069D" w:rsidRDefault="00DC069D" w:rsidP="00A845B6">
            <w:pPr>
              <w:spacing w:after="0" w:line="240" w:lineRule="auto"/>
              <w:rPr>
                <w:rFonts w:ascii="Times New Roman" w:hAnsi="Times New Roman"/>
                <w:b/>
                <w:color w:val="000000" w:themeColor="text1"/>
                <w:sz w:val="18"/>
                <w:lang w:eastAsia="en-IN" w:bidi="te-IN"/>
              </w:rPr>
            </w:pPr>
            <w:r w:rsidRPr="00DC069D">
              <w:rPr>
                <w:rFonts w:ascii="Times New Roman" w:hAnsi="Times New Roman"/>
                <w:b/>
                <w:color w:val="000000" w:themeColor="text1"/>
                <w:sz w:val="26"/>
              </w:rPr>
              <w:t>Sixth Semester</w:t>
            </w:r>
          </w:p>
        </w:tc>
        <w:tc>
          <w:tcPr>
            <w:tcW w:w="7797" w:type="dxa"/>
            <w:gridSpan w:val="3"/>
            <w:vAlign w:val="center"/>
            <w:hideMark/>
          </w:tcPr>
          <w:p w:rsidR="00DC069D" w:rsidRPr="00DC069D" w:rsidRDefault="00DC069D" w:rsidP="00DC069D">
            <w:pPr>
              <w:spacing w:after="0" w:line="240" w:lineRule="auto"/>
              <w:ind w:left="-90"/>
              <w:rPr>
                <w:rFonts w:ascii="Times New Roman" w:hAnsi="Times New Roman" w:cs="Times New Roman"/>
                <w:b/>
                <w:color w:val="000000" w:themeColor="text1"/>
                <w:sz w:val="28"/>
                <w:szCs w:val="24"/>
              </w:rPr>
            </w:pPr>
            <w:r w:rsidRPr="00DC069D">
              <w:rPr>
                <w:rFonts w:ascii="Times New Roman" w:hAnsi="Times New Roman" w:cs="Times New Roman"/>
                <w:b/>
                <w:color w:val="000000" w:themeColor="text1"/>
                <w:sz w:val="28"/>
                <w:szCs w:val="24"/>
              </w:rPr>
              <w:t xml:space="preserve">                                                                 Foundation Engineering</w:t>
            </w:r>
          </w:p>
        </w:tc>
      </w:tr>
      <w:tr w:rsidR="001A28F9" w:rsidRPr="00146B1E" w:rsidTr="009820BA">
        <w:trPr>
          <w:trHeight w:val="345"/>
        </w:trPr>
        <w:tc>
          <w:tcPr>
            <w:tcW w:w="4145" w:type="dxa"/>
            <w:gridSpan w:val="2"/>
            <w:hideMark/>
          </w:tcPr>
          <w:p w:rsidR="001A28F9" w:rsidRPr="00146B1E" w:rsidRDefault="001A28F9" w:rsidP="00A845B6">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1A28F9" w:rsidRPr="00146B1E" w:rsidRDefault="001A28F9" w:rsidP="00B33CF0">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sidR="00B33CF0">
              <w:rPr>
                <w:rFonts w:ascii="Times New Roman" w:hAnsi="Times New Roman"/>
                <w:b/>
                <w:color w:val="000000"/>
              </w:rPr>
              <w:t>5</w:t>
            </w:r>
            <w:r w:rsidRPr="00146B1E">
              <w:rPr>
                <w:rFonts w:ascii="Times New Roman" w:hAnsi="Times New Roman"/>
                <w:color w:val="000000"/>
              </w:rPr>
              <w:t>0 Marks</w:t>
            </w:r>
          </w:p>
        </w:tc>
      </w:tr>
      <w:tr w:rsidR="001A28F9" w:rsidRPr="00146B1E" w:rsidTr="009820BA">
        <w:trPr>
          <w:trHeight w:val="158"/>
        </w:trPr>
        <w:tc>
          <w:tcPr>
            <w:tcW w:w="5441" w:type="dxa"/>
            <w:gridSpan w:val="3"/>
            <w:vAlign w:val="center"/>
            <w:hideMark/>
          </w:tcPr>
          <w:p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rsidTr="009820BA">
        <w:trPr>
          <w:trHeight w:val="205"/>
        </w:trPr>
        <w:tc>
          <w:tcPr>
            <w:tcW w:w="5441" w:type="dxa"/>
            <w:gridSpan w:val="3"/>
            <w:vAlign w:val="center"/>
            <w:hideMark/>
          </w:tcPr>
          <w:p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rsidR="001A28F9" w:rsidRPr="002920ED" w:rsidRDefault="001A28F9" w:rsidP="001A28F9">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1A28F9" w:rsidRPr="003A67D5" w:rsidTr="009820BA">
        <w:tc>
          <w:tcPr>
            <w:tcW w:w="413" w:type="dxa"/>
            <w:shd w:val="clear" w:color="auto" w:fill="auto"/>
          </w:tcPr>
          <w:p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1.</w:t>
            </w:r>
          </w:p>
        </w:tc>
        <w:tc>
          <w:tcPr>
            <w:tcW w:w="438" w:type="dxa"/>
            <w:shd w:val="clear" w:color="auto" w:fill="auto"/>
          </w:tcPr>
          <w:p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1A28F9" w:rsidRPr="003A67D5" w:rsidRDefault="00D1784B" w:rsidP="001A28F9">
            <w:pPr>
              <w:spacing w:after="0" w:line="240" w:lineRule="auto"/>
              <w:jc w:val="both"/>
              <w:rPr>
                <w:rFonts w:ascii="Times New Roman" w:hAnsi="Times New Roman" w:cs="Times New Roman"/>
                <w:sz w:val="24"/>
                <w:szCs w:val="24"/>
              </w:rPr>
            </w:pPr>
            <w:r w:rsidRPr="00D1784B">
              <w:rPr>
                <w:rFonts w:ascii="Times New Roman" w:hAnsi="Times New Roman" w:cs="Times New Roman"/>
                <w:sz w:val="24"/>
                <w:szCs w:val="24"/>
              </w:rPr>
              <w:t>What are disturbed and undisturbed samples?</w:t>
            </w:r>
          </w:p>
        </w:tc>
        <w:tc>
          <w:tcPr>
            <w:tcW w:w="748" w:type="dxa"/>
            <w:gridSpan w:val="2"/>
            <w:shd w:val="clear" w:color="auto" w:fill="auto"/>
          </w:tcPr>
          <w:p w:rsidR="001A28F9" w:rsidRPr="00DC069D" w:rsidRDefault="001A28F9" w:rsidP="001A28F9">
            <w:pPr>
              <w:spacing w:after="0" w:line="240" w:lineRule="auto"/>
              <w:rPr>
                <w:rFonts w:ascii="Times New Roman" w:hAnsi="Times New Roman" w:cs="Times New Roman"/>
                <w:color w:val="000000" w:themeColor="text1"/>
                <w:sz w:val="24"/>
                <w:szCs w:val="24"/>
              </w:rPr>
            </w:pPr>
            <w:r w:rsidRPr="00DC069D">
              <w:rPr>
                <w:rFonts w:ascii="Times New Roman" w:hAnsi="Times New Roman" w:cs="Times New Roman"/>
                <w:color w:val="000000" w:themeColor="text1"/>
                <w:sz w:val="24"/>
                <w:szCs w:val="24"/>
              </w:rPr>
              <w:t>CO1</w:t>
            </w:r>
          </w:p>
        </w:tc>
        <w:tc>
          <w:tcPr>
            <w:tcW w:w="670" w:type="dxa"/>
            <w:shd w:val="clear" w:color="auto" w:fill="auto"/>
          </w:tcPr>
          <w:p w:rsidR="001A28F9" w:rsidRPr="0053603F" w:rsidRDefault="001A28F9" w:rsidP="001A28F9">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D1784B">
              <w:rPr>
                <w:rFonts w:ascii="Times New Roman" w:hAnsi="Times New Roman" w:cs="Times New Roman"/>
                <w:sz w:val="24"/>
                <w:szCs w:val="24"/>
              </w:rPr>
              <w:t>What is the inside clearance of sample if inside diameter of sampling tube and cutting edge is</w:t>
            </w:r>
            <w:r>
              <w:rPr>
                <w:rFonts w:ascii="Times New Roman" w:hAnsi="Times New Roman" w:cs="Times New Roman"/>
                <w:sz w:val="24"/>
                <w:szCs w:val="24"/>
              </w:rPr>
              <w:t xml:space="preserve"> </w:t>
            </w:r>
            <w:r w:rsidRPr="00D1784B">
              <w:rPr>
                <w:rFonts w:ascii="Times New Roman" w:hAnsi="Times New Roman" w:cs="Times New Roman"/>
                <w:sz w:val="24"/>
                <w:szCs w:val="24"/>
              </w:rPr>
              <w:t>32mm and 20mm respectively</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CO1</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c)</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Define ‘Active Earth Pressure’ in earth pressure theories</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sidRPr="00DC069D">
              <w:rPr>
                <w:rFonts w:ascii="Times New Roman" w:hAnsi="Times New Roman" w:cs="Times New Roman"/>
                <w:color w:val="000000" w:themeColor="text1"/>
                <w:sz w:val="24"/>
                <w:szCs w:val="24"/>
              </w:rPr>
              <w:t>CO2</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d)</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What is angular distortion of foundation</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CO2</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e)</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Define Infinite slope</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CO3</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f)</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What is the factory of safety of 15</w:t>
            </w:r>
            <w:r w:rsidRPr="00785935">
              <w:rPr>
                <w:rFonts w:ascii="Times New Roman" w:hAnsi="Times New Roman" w:cs="Times New Roman"/>
                <w:sz w:val="24"/>
                <w:szCs w:val="24"/>
                <w:vertAlign w:val="superscript"/>
              </w:rPr>
              <w:t>0</w:t>
            </w:r>
            <w:r w:rsidRPr="004235F2">
              <w:rPr>
                <w:rFonts w:ascii="Times New Roman" w:hAnsi="Times New Roman" w:cs="Times New Roman"/>
                <w:sz w:val="24"/>
                <w:szCs w:val="24"/>
              </w:rPr>
              <w:t xml:space="preserve"> dry infinite slope with φ=30</w:t>
            </w:r>
            <w:r w:rsidRPr="004235F2">
              <w:rPr>
                <w:rFonts w:ascii="Times New Roman" w:hAnsi="Times New Roman" w:cs="Times New Roman"/>
                <w:sz w:val="24"/>
                <w:szCs w:val="24"/>
                <w:vertAlign w:val="superscript"/>
              </w:rPr>
              <w:t>o</w:t>
            </w:r>
            <w:r w:rsidRPr="004235F2">
              <w:rPr>
                <w:rFonts w:ascii="Times New Roman" w:hAnsi="Times New Roman" w:cs="Times New Roman"/>
                <w:sz w:val="24"/>
                <w:szCs w:val="24"/>
              </w:rPr>
              <w:t>?</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CO3</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g)</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Define safe bearing capacity of soil.</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CO5</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rPr>
          <w:trHeight w:val="70"/>
        </w:trPr>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h)</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Write the Terzaghi’s equation for ultimate bearing capacity of strip footing</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CO5</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i)</w:t>
            </w:r>
          </w:p>
        </w:tc>
        <w:tc>
          <w:tcPr>
            <w:tcW w:w="8363" w:type="dxa"/>
            <w:shd w:val="clear" w:color="auto" w:fill="auto"/>
          </w:tcPr>
          <w:p w:rsidR="00AD0EEE" w:rsidRPr="003A67D5" w:rsidRDefault="004235F2" w:rsidP="00AD0EEE">
            <w:pPr>
              <w:spacing w:after="0" w:line="240" w:lineRule="auto"/>
              <w:jc w:val="both"/>
              <w:rPr>
                <w:rFonts w:ascii="Times New Roman" w:hAnsi="Times New Roman" w:cs="Times New Roman"/>
                <w:sz w:val="24"/>
                <w:szCs w:val="24"/>
              </w:rPr>
            </w:pPr>
            <w:r w:rsidRPr="004235F2">
              <w:rPr>
                <w:rFonts w:ascii="Times New Roman" w:hAnsi="Times New Roman" w:cs="Times New Roman"/>
                <w:sz w:val="24"/>
                <w:szCs w:val="24"/>
              </w:rPr>
              <w:t>What is negative skin friction in construction of piles?</w:t>
            </w:r>
          </w:p>
        </w:tc>
        <w:tc>
          <w:tcPr>
            <w:tcW w:w="748" w:type="dxa"/>
            <w:gridSpan w:val="2"/>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CO7</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j)</w:t>
            </w:r>
          </w:p>
        </w:tc>
        <w:tc>
          <w:tcPr>
            <w:tcW w:w="8363" w:type="dxa"/>
            <w:shd w:val="clear" w:color="auto" w:fill="auto"/>
          </w:tcPr>
          <w:p w:rsidR="00AD0EEE" w:rsidRPr="00D1784B" w:rsidRDefault="00D1784B" w:rsidP="00AD0EEE">
            <w:pPr>
              <w:spacing w:after="0" w:line="240" w:lineRule="auto"/>
              <w:jc w:val="both"/>
              <w:rPr>
                <w:rFonts w:ascii="Times New Roman" w:hAnsi="Times New Roman" w:cs="Times New Roman"/>
                <w:sz w:val="24"/>
                <w:szCs w:val="24"/>
              </w:rPr>
            </w:pPr>
            <w:r w:rsidRPr="00D1784B">
              <w:rPr>
                <w:rFonts w:ascii="Times New Roman" w:hAnsi="Times New Roman" w:cs="Times New Roman"/>
                <w:sz w:val="24"/>
                <w:szCs w:val="24"/>
              </w:rPr>
              <w:t>.</w:t>
            </w:r>
            <w:r w:rsidR="004235F2">
              <w:t xml:space="preserve"> </w:t>
            </w:r>
            <w:r w:rsidR="004235F2" w:rsidRPr="004235F2">
              <w:rPr>
                <w:rFonts w:ascii="Times New Roman" w:hAnsi="Times New Roman" w:cs="Times New Roman"/>
                <w:sz w:val="24"/>
                <w:szCs w:val="24"/>
              </w:rPr>
              <w:t>What</w:t>
            </w:r>
            <w:r w:rsidR="004235F2">
              <w:rPr>
                <w:rFonts w:ascii="Times New Roman" w:hAnsi="Times New Roman" w:cs="Times New Roman"/>
                <w:sz w:val="24"/>
                <w:szCs w:val="24"/>
              </w:rPr>
              <w:t xml:space="preserve"> a</w:t>
            </w:r>
            <w:r w:rsidR="004235F2" w:rsidRPr="004235F2">
              <w:rPr>
                <w:rFonts w:ascii="Times New Roman" w:hAnsi="Times New Roman" w:cs="Times New Roman"/>
                <w:sz w:val="24"/>
                <w:szCs w:val="24"/>
              </w:rPr>
              <w:t>re the different shapes of wells in well foundation?</w:t>
            </w:r>
          </w:p>
        </w:tc>
        <w:tc>
          <w:tcPr>
            <w:tcW w:w="748" w:type="dxa"/>
            <w:gridSpan w:val="2"/>
            <w:shd w:val="clear" w:color="auto" w:fill="auto"/>
          </w:tcPr>
          <w:p w:rsidR="00AD0EEE" w:rsidRPr="00DC069D" w:rsidRDefault="004235F2"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CO8</w:t>
            </w:r>
          </w:p>
        </w:tc>
        <w:tc>
          <w:tcPr>
            <w:tcW w:w="670" w:type="dxa"/>
            <w:shd w:val="clear" w:color="auto" w:fill="auto"/>
          </w:tcPr>
          <w:p w:rsidR="00AD0EEE" w:rsidRPr="0053603F" w:rsidRDefault="00AD0EEE" w:rsidP="00AD0EEE">
            <w:pPr>
              <w:spacing w:after="0" w:line="240" w:lineRule="auto"/>
              <w:rPr>
                <w:rFonts w:ascii="Times New Roman" w:hAnsi="Times New Roman" w:cs="Times New Roman"/>
                <w:sz w:val="24"/>
                <w:szCs w:val="24"/>
              </w:rPr>
            </w:pPr>
          </w:p>
        </w:tc>
      </w:tr>
      <w:tr w:rsidR="00AD0EEE" w:rsidRPr="003A67D5" w:rsidTr="009820BA">
        <w:tc>
          <w:tcPr>
            <w:tcW w:w="10632" w:type="dxa"/>
            <w:gridSpan w:val="6"/>
            <w:shd w:val="clear" w:color="auto" w:fill="auto"/>
          </w:tcPr>
          <w:p w:rsidR="00AD0EEE" w:rsidRPr="0053603F" w:rsidRDefault="00AD0EEE" w:rsidP="00AD0EEE">
            <w:pPr>
              <w:spacing w:after="0" w:line="240" w:lineRule="auto"/>
              <w:jc w:val="center"/>
              <w:rPr>
                <w:rFonts w:ascii="Times New Roman" w:hAnsi="Times New Roman" w:cs="Times New Roman"/>
                <w:color w:val="000000" w:themeColor="text1"/>
                <w:sz w:val="24"/>
                <w:szCs w:val="24"/>
              </w:rPr>
            </w:pPr>
            <w:r w:rsidRPr="0053603F">
              <w:rPr>
                <w:rFonts w:ascii="Times New Roman" w:hAnsi="Times New Roman" w:cs="Times New Roman"/>
                <w:color w:val="000000" w:themeColor="text1"/>
                <w:sz w:val="24"/>
                <w:szCs w:val="24"/>
              </w:rPr>
              <w:t>Unit - I</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2.</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785935" w:rsidP="00AD0EEE">
            <w:pPr>
              <w:pStyle w:val="NormalWeb"/>
              <w:spacing w:before="0" w:beforeAutospacing="0" w:after="0" w:afterAutospacing="0"/>
              <w:rPr>
                <w:color w:val="000000"/>
              </w:rPr>
            </w:pPr>
            <w:r>
              <w:rPr>
                <w:color w:val="000000"/>
              </w:rPr>
              <w:t>Explain standard penetration test in detail</w:t>
            </w:r>
          </w:p>
        </w:tc>
        <w:tc>
          <w:tcPr>
            <w:tcW w:w="709" w:type="dxa"/>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sidRPr="00DC069D">
              <w:rPr>
                <w:rFonts w:ascii="Times New Roman" w:hAnsi="Times New Roman" w:cs="Times New Roman"/>
                <w:color w:val="000000" w:themeColor="text1"/>
                <w:sz w:val="24"/>
                <w:szCs w:val="24"/>
              </w:rPr>
              <w:t>CO1</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3A67D5" w:rsidRDefault="00785935" w:rsidP="00AD0EEE">
            <w:pPr>
              <w:pStyle w:val="NormalWeb"/>
              <w:spacing w:before="0" w:beforeAutospacing="0" w:after="0" w:afterAutospacing="0"/>
              <w:rPr>
                <w:bCs/>
              </w:rPr>
            </w:pPr>
            <w:r>
              <w:rPr>
                <w:bCs/>
              </w:rPr>
              <w:t>Write about wash boring with the help of neat sketch</w:t>
            </w:r>
          </w:p>
        </w:tc>
        <w:tc>
          <w:tcPr>
            <w:tcW w:w="709" w:type="dxa"/>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sidRPr="00DC069D">
              <w:rPr>
                <w:rFonts w:ascii="Times New Roman" w:hAnsi="Times New Roman" w:cs="Times New Roman"/>
                <w:color w:val="000000" w:themeColor="text1"/>
                <w:sz w:val="24"/>
                <w:szCs w:val="24"/>
              </w:rPr>
              <w:t>CO1</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8363" w:type="dxa"/>
            <w:shd w:val="clear" w:color="auto" w:fill="auto"/>
          </w:tcPr>
          <w:p w:rsidR="00AD0EEE" w:rsidRPr="00275C42" w:rsidRDefault="00275C42" w:rsidP="00AD0EEE">
            <w:pPr>
              <w:pStyle w:val="NormalWeb"/>
              <w:spacing w:before="0" w:beforeAutospacing="0" w:after="0" w:afterAutospacing="0"/>
              <w:jc w:val="center"/>
              <w:rPr>
                <w:b/>
                <w:bCs/>
              </w:rPr>
            </w:pPr>
            <w:r w:rsidRPr="00275C42">
              <w:rPr>
                <w:b/>
                <w:bCs/>
              </w:rPr>
              <w:t>(OR)</w:t>
            </w:r>
          </w:p>
        </w:tc>
        <w:tc>
          <w:tcPr>
            <w:tcW w:w="709" w:type="dxa"/>
            <w:shd w:val="clear" w:color="auto" w:fill="auto"/>
          </w:tcPr>
          <w:p w:rsidR="00AD0EEE" w:rsidRPr="00DC069D" w:rsidRDefault="00AD0EEE" w:rsidP="00AD0EEE">
            <w:pPr>
              <w:pStyle w:val="NormalWeb"/>
              <w:spacing w:before="0" w:beforeAutospacing="0" w:after="0" w:afterAutospacing="0"/>
              <w:rPr>
                <w:color w:val="000000" w:themeColor="text1"/>
              </w:rPr>
            </w:pP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3.</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785935" w:rsidP="00AD0EEE">
            <w:pPr>
              <w:pStyle w:val="NormalWeb"/>
              <w:spacing w:before="0" w:beforeAutospacing="0" w:after="0" w:afterAutospacing="0"/>
              <w:rPr>
                <w:bCs/>
              </w:rPr>
            </w:pPr>
            <w:r>
              <w:rPr>
                <w:bCs/>
              </w:rPr>
              <w:t>Explain Rankine’s passive earth pressure theory for cohesion less soil.</w:t>
            </w:r>
          </w:p>
        </w:tc>
        <w:tc>
          <w:tcPr>
            <w:tcW w:w="709" w:type="dxa"/>
            <w:shd w:val="clear" w:color="auto" w:fill="auto"/>
          </w:tcPr>
          <w:p w:rsidR="00AD0EEE" w:rsidRPr="00DC069D" w:rsidRDefault="004D54E0"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CO2</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785935" w:rsidRPr="004D54E0" w:rsidRDefault="00785935" w:rsidP="009B22EE">
            <w:pPr>
              <w:pStyle w:val="NormalWeb"/>
              <w:spacing w:before="0" w:beforeAutospacing="0" w:after="0" w:afterAutospacing="0"/>
              <w:jc w:val="both"/>
              <w:rPr>
                <w:bCs/>
              </w:rPr>
            </w:pPr>
            <w:r>
              <w:rPr>
                <w:bCs/>
              </w:rPr>
              <w:t>A retaining wall is 4m high with its back vertical has got sandy backfill upto its top. The top of the fill is horizontal. Determine the passive earth pressure on the wall per metre length of the wall. Water table is 1m below the top of the fill. Dry density of soil=18.5 kN/m</w:t>
            </w:r>
            <w:r w:rsidRPr="00785935">
              <w:rPr>
                <w:bCs/>
                <w:vertAlign w:val="superscript"/>
              </w:rPr>
              <w:t>3</w:t>
            </w:r>
            <w:r>
              <w:rPr>
                <w:bCs/>
              </w:rPr>
              <w:t>.  Moisture content of the soil above water table =12%. Angle of internal friction of the soil =30</w:t>
            </w:r>
            <w:r w:rsidRPr="009B22EE">
              <w:rPr>
                <w:bCs/>
                <w:vertAlign w:val="superscript"/>
              </w:rPr>
              <w:t>0</w:t>
            </w:r>
            <w:r>
              <w:rPr>
                <w:bCs/>
              </w:rPr>
              <w:t xml:space="preserve">, specific gravity of soil=2.65. </w:t>
            </w:r>
            <w:r w:rsidR="009B22EE">
              <w:rPr>
                <w:bCs/>
              </w:rPr>
              <w:t>The wall friction may be neglected. Porosity</w:t>
            </w:r>
            <w:r>
              <w:rPr>
                <w:bCs/>
              </w:rPr>
              <w:t xml:space="preserve"> of back fill= 30%. </w:t>
            </w:r>
          </w:p>
        </w:tc>
        <w:tc>
          <w:tcPr>
            <w:tcW w:w="709" w:type="dxa"/>
            <w:shd w:val="clear" w:color="auto" w:fill="auto"/>
          </w:tcPr>
          <w:p w:rsidR="00AD0EEE" w:rsidRPr="00DC069D" w:rsidRDefault="004D54E0"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CO2</w:t>
            </w:r>
          </w:p>
        </w:tc>
        <w:tc>
          <w:tcPr>
            <w:tcW w:w="709" w:type="dxa"/>
            <w:gridSpan w:val="2"/>
            <w:shd w:val="clear" w:color="auto" w:fill="auto"/>
          </w:tcPr>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AD0EEE" w:rsidRPr="003A67D5" w:rsidRDefault="00AD0EEE" w:rsidP="00AD0EEE">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AD0EEE" w:rsidRPr="003A67D5" w:rsidTr="009820BA">
        <w:tc>
          <w:tcPr>
            <w:tcW w:w="10632" w:type="dxa"/>
            <w:gridSpan w:val="6"/>
            <w:shd w:val="clear" w:color="auto" w:fill="auto"/>
          </w:tcPr>
          <w:p w:rsidR="00AD0EEE" w:rsidRPr="00DC069D" w:rsidRDefault="00AD0EEE" w:rsidP="00AD0EEE">
            <w:pPr>
              <w:spacing w:after="0" w:line="240" w:lineRule="auto"/>
              <w:jc w:val="center"/>
              <w:rPr>
                <w:rFonts w:ascii="Times New Roman" w:hAnsi="Times New Roman" w:cs="Times New Roman"/>
                <w:color w:val="000000" w:themeColor="text1"/>
                <w:sz w:val="24"/>
                <w:szCs w:val="24"/>
              </w:rPr>
            </w:pPr>
            <w:r w:rsidRPr="00DC069D">
              <w:rPr>
                <w:rFonts w:ascii="Times New Roman" w:hAnsi="Times New Roman" w:cs="Times New Roman"/>
                <w:b/>
                <w:color w:val="000000" w:themeColor="text1"/>
                <w:sz w:val="24"/>
                <w:szCs w:val="24"/>
              </w:rPr>
              <w:t>Unit - II</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4.</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9B22EE" w:rsidP="00AD0EEE">
            <w:pPr>
              <w:pStyle w:val="NormalWeb"/>
              <w:spacing w:before="0" w:beforeAutospacing="0" w:after="0" w:afterAutospacing="0"/>
              <w:rPr>
                <w:bCs/>
              </w:rPr>
            </w:pPr>
            <w:r>
              <w:rPr>
                <w:bCs/>
              </w:rPr>
              <w:t>Explain the different types of slope failures with neat sketches</w:t>
            </w:r>
          </w:p>
        </w:tc>
        <w:tc>
          <w:tcPr>
            <w:tcW w:w="709" w:type="dxa"/>
            <w:shd w:val="clear" w:color="auto" w:fill="auto"/>
          </w:tcPr>
          <w:p w:rsidR="00AD0EEE" w:rsidRPr="00DC069D" w:rsidRDefault="00DC2482"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CO3</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A1170C" w:rsidRDefault="00A1170C" w:rsidP="009B22EE">
            <w:pPr>
              <w:pStyle w:val="NormalWeb"/>
              <w:spacing w:before="0" w:beforeAutospacing="0" w:after="0" w:afterAutospacing="0"/>
              <w:jc w:val="both"/>
              <w:rPr>
                <w:iCs/>
                <w:color w:val="231F20"/>
              </w:rPr>
            </w:pPr>
            <w:r>
              <w:rPr>
                <w:iCs/>
                <w:color w:val="231F20"/>
              </w:rPr>
              <w:t>Explain total stress analysis (ø</w:t>
            </w:r>
            <w:r w:rsidRPr="00A1170C">
              <w:rPr>
                <w:iCs/>
                <w:color w:val="231F20"/>
                <w:vertAlign w:val="subscript"/>
              </w:rPr>
              <w:t>u</w:t>
            </w:r>
            <w:r>
              <w:rPr>
                <w:iCs/>
                <w:color w:val="231F20"/>
              </w:rPr>
              <w:t xml:space="preserve"> = 0) for analysing stability of slopes</w:t>
            </w:r>
          </w:p>
        </w:tc>
        <w:tc>
          <w:tcPr>
            <w:tcW w:w="709" w:type="dxa"/>
            <w:shd w:val="clear" w:color="auto" w:fill="auto"/>
          </w:tcPr>
          <w:p w:rsidR="00AD0EEE" w:rsidRPr="00DC069D" w:rsidRDefault="00DC2482"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CO3</w:t>
            </w:r>
          </w:p>
        </w:tc>
        <w:tc>
          <w:tcPr>
            <w:tcW w:w="709" w:type="dxa"/>
            <w:gridSpan w:val="2"/>
            <w:shd w:val="clear" w:color="auto" w:fill="auto"/>
          </w:tcPr>
          <w:p w:rsidR="00AD0EEE" w:rsidRDefault="00AD0EEE" w:rsidP="00AD0EEE">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8363" w:type="dxa"/>
            <w:shd w:val="clear" w:color="auto" w:fill="auto"/>
          </w:tcPr>
          <w:p w:rsidR="00AD0EEE" w:rsidRPr="00275C42" w:rsidRDefault="00275C42" w:rsidP="00AD0EEE">
            <w:pPr>
              <w:pStyle w:val="NormalWeb"/>
              <w:spacing w:before="0" w:beforeAutospacing="0" w:after="0" w:afterAutospacing="0"/>
              <w:jc w:val="center"/>
              <w:rPr>
                <w:bCs/>
              </w:rPr>
            </w:pPr>
            <w:r w:rsidRPr="00275C42">
              <w:rPr>
                <w:b/>
                <w:bCs/>
              </w:rPr>
              <w:t>(OR)</w:t>
            </w:r>
          </w:p>
        </w:tc>
        <w:tc>
          <w:tcPr>
            <w:tcW w:w="709" w:type="dxa"/>
            <w:shd w:val="clear" w:color="auto" w:fill="auto"/>
          </w:tcPr>
          <w:p w:rsidR="00AD0EEE" w:rsidRPr="00DC069D" w:rsidRDefault="00AD0EEE" w:rsidP="00AD0EEE">
            <w:pPr>
              <w:pStyle w:val="NormalWeb"/>
              <w:spacing w:before="0" w:beforeAutospacing="0" w:after="0" w:afterAutospacing="0"/>
              <w:rPr>
                <w:color w:val="000000" w:themeColor="text1"/>
              </w:rPr>
            </w:pP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5.</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C054E1" w:rsidP="002E18F3">
            <w:pPr>
              <w:pStyle w:val="NormalWeb"/>
              <w:spacing w:before="0" w:beforeAutospacing="0" w:after="0" w:afterAutospacing="0"/>
              <w:jc w:val="both"/>
              <w:rPr>
                <w:bCs/>
              </w:rPr>
            </w:pPr>
            <w:r>
              <w:rPr>
                <w:bCs/>
              </w:rPr>
              <w:t>A concentrated load of 40kN acts on the surface of the soil. Determine the vertical stress at 3m and 5m directly under the application of load and also on horizontal planes at 1m and 2m depth up to a horizontal distance of 3m on either side of the center as per Boussinesq’s theory.</w:t>
            </w:r>
          </w:p>
        </w:tc>
        <w:tc>
          <w:tcPr>
            <w:tcW w:w="709" w:type="dxa"/>
            <w:shd w:val="clear" w:color="auto" w:fill="auto"/>
          </w:tcPr>
          <w:p w:rsidR="00AD0EEE" w:rsidRPr="00DC069D" w:rsidRDefault="00DC2482"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CO4</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DC2482" w:rsidRPr="00DC2482" w:rsidRDefault="00C054E1" w:rsidP="00DC2482">
            <w:pPr>
              <w:pStyle w:val="NormalWeb"/>
              <w:spacing w:before="0" w:beforeAutospacing="0" w:after="0" w:afterAutospacing="0"/>
              <w:jc w:val="both"/>
              <w:rPr>
                <w:bCs/>
              </w:rPr>
            </w:pPr>
            <w:r>
              <w:rPr>
                <w:bCs/>
              </w:rPr>
              <w:t>Write a detailed note on New marks influence chart with a neat sketch</w:t>
            </w:r>
          </w:p>
        </w:tc>
        <w:tc>
          <w:tcPr>
            <w:tcW w:w="709" w:type="dxa"/>
            <w:shd w:val="clear" w:color="auto" w:fill="auto"/>
          </w:tcPr>
          <w:p w:rsidR="00AD0EEE" w:rsidRPr="00DC069D" w:rsidRDefault="00DC2482"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CO4</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10632" w:type="dxa"/>
            <w:gridSpan w:val="6"/>
            <w:shd w:val="clear" w:color="auto" w:fill="auto"/>
          </w:tcPr>
          <w:p w:rsidR="00AD0EEE" w:rsidRPr="002102FD" w:rsidRDefault="00AD0EEE" w:rsidP="00AD0EEE">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III</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6.</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1C4E2D" w:rsidP="001C4E2D">
            <w:pPr>
              <w:pStyle w:val="NormalWeb"/>
              <w:spacing w:before="0" w:beforeAutospacing="0" w:after="0" w:afterAutospacing="0"/>
              <w:jc w:val="both"/>
              <w:rPr>
                <w:bCs/>
              </w:rPr>
            </w:pPr>
            <w:r>
              <w:rPr>
                <w:bCs/>
              </w:rPr>
              <w:t>What is a shallow foundation and what are the factors to be considered while designing the foundation</w:t>
            </w:r>
          </w:p>
        </w:tc>
        <w:tc>
          <w:tcPr>
            <w:tcW w:w="709" w:type="dxa"/>
            <w:shd w:val="clear" w:color="auto" w:fill="auto"/>
          </w:tcPr>
          <w:p w:rsidR="00AD0EEE" w:rsidRPr="00DC069D" w:rsidRDefault="006E3E79"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CO5</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3A67D5" w:rsidRDefault="00007B37" w:rsidP="00007B37">
            <w:pPr>
              <w:pStyle w:val="NormalWeb"/>
              <w:spacing w:before="0" w:beforeAutospacing="0" w:after="0" w:afterAutospacing="0"/>
              <w:jc w:val="both"/>
              <w:rPr>
                <w:bCs/>
              </w:rPr>
            </w:pPr>
            <w:r>
              <w:rPr>
                <w:bCs/>
              </w:rPr>
              <w:t xml:space="preserve"> A square footing 2.5 mx 2.5 m is built in a homogenous bed of sand of unit weight 20kN/m</w:t>
            </w:r>
            <w:r w:rsidRPr="00681F4E">
              <w:rPr>
                <w:bCs/>
                <w:vertAlign w:val="superscript"/>
              </w:rPr>
              <w:t>3</w:t>
            </w:r>
            <w:r>
              <w:rPr>
                <w:bCs/>
              </w:rPr>
              <w:t xml:space="preserve"> and having an angle of shearing of 36</w:t>
            </w:r>
            <w:r w:rsidRPr="00681F4E">
              <w:rPr>
                <w:bCs/>
                <w:vertAlign w:val="superscript"/>
              </w:rPr>
              <w:t>0</w:t>
            </w:r>
            <w:r>
              <w:rPr>
                <w:bCs/>
              </w:rPr>
              <w:t>.The depth of the base of the footing is 1.5m below the ground surface. Calculate the safe load that can be carried by a footing with a factor of safety of 3 against complete shear failure. Use Terzhagi’s analysis. (N</w:t>
            </w:r>
            <w:r w:rsidR="00681F4E">
              <w:rPr>
                <w:bCs/>
                <w:vertAlign w:val="subscript"/>
              </w:rPr>
              <w:t>c</w:t>
            </w:r>
            <w:r>
              <w:rPr>
                <w:bCs/>
              </w:rPr>
              <w:t>= 65.4, N</w:t>
            </w:r>
            <w:r w:rsidRPr="00007B37">
              <w:rPr>
                <w:bCs/>
                <w:vertAlign w:val="subscript"/>
              </w:rPr>
              <w:t>q</w:t>
            </w:r>
            <w:r>
              <w:rPr>
                <w:bCs/>
              </w:rPr>
              <w:t xml:space="preserve"> = 49.4, N</w:t>
            </w:r>
            <w:r w:rsidR="00681F4E">
              <w:rPr>
                <w:bCs/>
              </w:rPr>
              <w:t>γ</w:t>
            </w:r>
            <w:r>
              <w:rPr>
                <w:bCs/>
              </w:rPr>
              <w:t xml:space="preserve">  =54.0)</w:t>
            </w:r>
          </w:p>
        </w:tc>
        <w:tc>
          <w:tcPr>
            <w:tcW w:w="709" w:type="dxa"/>
            <w:shd w:val="clear" w:color="auto" w:fill="auto"/>
          </w:tcPr>
          <w:p w:rsidR="00AD0EEE" w:rsidRPr="00DC069D" w:rsidRDefault="00AD0EEE" w:rsidP="00AD0EEE">
            <w:pPr>
              <w:spacing w:after="0" w:line="240" w:lineRule="auto"/>
              <w:rPr>
                <w:rFonts w:ascii="Times New Roman" w:hAnsi="Times New Roman" w:cs="Times New Roman"/>
                <w:color w:val="000000" w:themeColor="text1"/>
                <w:sz w:val="24"/>
                <w:szCs w:val="24"/>
              </w:rPr>
            </w:pPr>
            <w:r w:rsidRPr="00DC069D">
              <w:rPr>
                <w:rFonts w:ascii="Times New Roman" w:hAnsi="Times New Roman" w:cs="Times New Roman"/>
                <w:color w:val="000000" w:themeColor="text1"/>
                <w:sz w:val="24"/>
                <w:szCs w:val="24"/>
              </w:rPr>
              <w:t>C</w:t>
            </w:r>
            <w:r w:rsidR="006E3E79">
              <w:rPr>
                <w:rFonts w:ascii="Times New Roman" w:hAnsi="Times New Roman" w:cs="Times New Roman"/>
                <w:color w:val="000000" w:themeColor="text1"/>
                <w:sz w:val="24"/>
                <w:szCs w:val="24"/>
              </w:rPr>
              <w:t>O5</w:t>
            </w:r>
          </w:p>
        </w:tc>
        <w:tc>
          <w:tcPr>
            <w:tcW w:w="709" w:type="dxa"/>
            <w:gridSpan w:val="2"/>
            <w:shd w:val="clear" w:color="auto" w:fill="auto"/>
          </w:tcPr>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8363" w:type="dxa"/>
            <w:shd w:val="clear" w:color="auto" w:fill="auto"/>
          </w:tcPr>
          <w:p w:rsidR="00AD0EEE" w:rsidRDefault="00007B37" w:rsidP="00AD0EEE">
            <w:pPr>
              <w:pStyle w:val="NormalWeb"/>
              <w:spacing w:before="0" w:beforeAutospacing="0" w:after="0" w:afterAutospacing="0"/>
              <w:jc w:val="center"/>
              <w:rPr>
                <w:b/>
                <w:bCs/>
              </w:rPr>
            </w:pPr>
            <w:r>
              <w:rPr>
                <w:bCs/>
              </w:rPr>
              <w:t xml:space="preserve"> </w:t>
            </w:r>
            <w:r w:rsidR="00275C42" w:rsidRPr="00275C42">
              <w:rPr>
                <w:b/>
                <w:bCs/>
              </w:rPr>
              <w:t>(OR)</w:t>
            </w:r>
          </w:p>
          <w:p w:rsidR="00536D9D" w:rsidRDefault="00536D9D" w:rsidP="004D6B43">
            <w:pPr>
              <w:pStyle w:val="NormalWeb"/>
              <w:spacing w:before="0" w:beforeAutospacing="0" w:after="0" w:afterAutospacing="0"/>
              <w:jc w:val="right"/>
              <w:rPr>
                <w:b/>
                <w:bCs/>
                <w:sz w:val="32"/>
              </w:rPr>
            </w:pPr>
          </w:p>
          <w:p w:rsidR="00536D9D" w:rsidRDefault="00536D9D" w:rsidP="004D6B43">
            <w:pPr>
              <w:pStyle w:val="NormalWeb"/>
              <w:spacing w:before="0" w:beforeAutospacing="0" w:after="0" w:afterAutospacing="0"/>
              <w:jc w:val="right"/>
              <w:rPr>
                <w:b/>
                <w:bCs/>
                <w:sz w:val="32"/>
              </w:rPr>
            </w:pPr>
            <w:r>
              <w:rPr>
                <w:b/>
                <w:bCs/>
                <w:sz w:val="32"/>
              </w:rPr>
              <w:t>P.T.O.</w:t>
            </w:r>
            <w:bookmarkStart w:id="0" w:name="_GoBack"/>
            <w:bookmarkEnd w:id="0"/>
          </w:p>
          <w:p w:rsidR="00536D9D" w:rsidRDefault="00536D9D" w:rsidP="004D6B43">
            <w:pPr>
              <w:pStyle w:val="NormalWeb"/>
              <w:spacing w:before="0" w:beforeAutospacing="0" w:after="0" w:afterAutospacing="0"/>
              <w:jc w:val="right"/>
              <w:rPr>
                <w:b/>
                <w:bCs/>
                <w:sz w:val="32"/>
              </w:rPr>
            </w:pPr>
          </w:p>
          <w:p w:rsidR="004D6B43" w:rsidRPr="004D6B43" w:rsidRDefault="004D6B43" w:rsidP="004D6B43">
            <w:pPr>
              <w:pStyle w:val="NormalWeb"/>
              <w:spacing w:before="0" w:beforeAutospacing="0" w:after="0" w:afterAutospacing="0"/>
              <w:jc w:val="right"/>
              <w:rPr>
                <w:b/>
                <w:bCs/>
                <w:sz w:val="48"/>
              </w:rPr>
            </w:pPr>
            <w:r>
              <w:rPr>
                <w:b/>
                <w:bCs/>
                <w:sz w:val="32"/>
              </w:rPr>
              <w:t xml:space="preserve"> </w:t>
            </w:r>
            <w:r w:rsidRPr="004D6B43">
              <w:rPr>
                <w:b/>
                <w:bCs/>
                <w:sz w:val="32"/>
              </w:rPr>
              <w:t>18CE603</w:t>
            </w:r>
          </w:p>
          <w:p w:rsidR="004D6B43" w:rsidRPr="003A67D5" w:rsidRDefault="004D6B43" w:rsidP="00AD0EEE">
            <w:pPr>
              <w:pStyle w:val="NormalWeb"/>
              <w:spacing w:before="0" w:beforeAutospacing="0" w:after="0" w:afterAutospacing="0"/>
              <w:jc w:val="center"/>
              <w:rPr>
                <w:bCs/>
              </w:rPr>
            </w:pPr>
          </w:p>
        </w:tc>
        <w:tc>
          <w:tcPr>
            <w:tcW w:w="709" w:type="dxa"/>
            <w:shd w:val="clear" w:color="auto" w:fill="auto"/>
          </w:tcPr>
          <w:p w:rsidR="00AD0EEE" w:rsidRPr="00DC069D" w:rsidRDefault="00AD0EEE" w:rsidP="00AD0EEE">
            <w:pPr>
              <w:pStyle w:val="NormalWeb"/>
              <w:spacing w:before="0" w:beforeAutospacing="0" w:after="0" w:afterAutospacing="0"/>
              <w:rPr>
                <w:color w:val="000000" w:themeColor="text1"/>
              </w:rPr>
            </w:pP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lastRenderedPageBreak/>
              <w:t>7.</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1C4E2D" w:rsidP="00AD0EEE">
            <w:pPr>
              <w:pStyle w:val="NormalWeb"/>
              <w:spacing w:before="0" w:beforeAutospacing="0" w:after="0" w:afterAutospacing="0"/>
              <w:rPr>
                <w:bCs/>
              </w:rPr>
            </w:pPr>
            <w:r>
              <w:rPr>
                <w:bCs/>
              </w:rPr>
              <w:t xml:space="preserve">Explain the methods to reduce differential </w:t>
            </w:r>
            <w:r w:rsidR="00007B37">
              <w:rPr>
                <w:bCs/>
              </w:rPr>
              <w:t>settlements</w:t>
            </w:r>
            <w:r>
              <w:rPr>
                <w:bCs/>
              </w:rPr>
              <w:t xml:space="preserve"> in foundation</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CO6</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C9189E" w:rsidRPr="00681F4E" w:rsidRDefault="00681F4E" w:rsidP="008C30F6">
            <w:pPr>
              <w:pStyle w:val="NormalWeb"/>
              <w:spacing w:before="0" w:beforeAutospacing="0" w:after="0" w:afterAutospacing="0"/>
              <w:jc w:val="both"/>
              <w:rPr>
                <w:bCs/>
              </w:rPr>
            </w:pPr>
            <w:r>
              <w:rPr>
                <w:bCs/>
              </w:rPr>
              <w:t xml:space="preserve">A strip foundation 1m wide is located at a depth of 0.8m below the ground </w:t>
            </w:r>
            <w:r w:rsidR="008C30F6">
              <w:rPr>
                <w:bCs/>
              </w:rPr>
              <w:t>surface. The</w:t>
            </w:r>
            <w:r>
              <w:rPr>
                <w:bCs/>
              </w:rPr>
              <w:t xml:space="preserve"> properties of the foundation soil are: γ = 18kN/m</w:t>
            </w:r>
            <w:r w:rsidRPr="00681F4E">
              <w:rPr>
                <w:bCs/>
                <w:vertAlign w:val="superscript"/>
              </w:rPr>
              <w:t>3</w:t>
            </w:r>
            <w:r>
              <w:rPr>
                <w:bCs/>
                <w:vertAlign w:val="superscript"/>
              </w:rPr>
              <w:t xml:space="preserve"> </w:t>
            </w:r>
            <w:r w:rsidRPr="008C30F6">
              <w:rPr>
                <w:bCs/>
              </w:rPr>
              <w:t xml:space="preserve">, </w:t>
            </w:r>
            <w:r w:rsidR="008C30F6">
              <w:rPr>
                <w:bCs/>
                <w:vertAlign w:val="superscript"/>
              </w:rPr>
              <w:t xml:space="preserve">  </w:t>
            </w:r>
            <w:r w:rsidRPr="00681F4E">
              <w:rPr>
                <w:bCs/>
              </w:rPr>
              <w:t>γ</w:t>
            </w:r>
            <w:r w:rsidRPr="008C30F6">
              <w:rPr>
                <w:bCs/>
                <w:vertAlign w:val="subscript"/>
              </w:rPr>
              <w:t xml:space="preserve">sat </w:t>
            </w:r>
            <w:r>
              <w:rPr>
                <w:bCs/>
              </w:rPr>
              <w:t>= 19.5kN/m</w:t>
            </w:r>
            <w:r w:rsidRPr="00681F4E">
              <w:rPr>
                <w:bCs/>
                <w:vertAlign w:val="superscript"/>
              </w:rPr>
              <w:t>3</w:t>
            </w:r>
            <w:r w:rsidR="008C30F6">
              <w:rPr>
                <w:bCs/>
              </w:rPr>
              <w:t xml:space="preserve"> ,                         c</w:t>
            </w:r>
            <w:r>
              <w:rPr>
                <w:bCs/>
              </w:rPr>
              <w:t xml:space="preserve"> = 30kN/m</w:t>
            </w:r>
            <w:r w:rsidRPr="00681F4E">
              <w:rPr>
                <w:bCs/>
                <w:vertAlign w:val="superscript"/>
              </w:rPr>
              <w:t>2</w:t>
            </w:r>
            <w:r>
              <w:rPr>
                <w:bCs/>
              </w:rPr>
              <w:t xml:space="preserve"> and φ = 20</w:t>
            </w:r>
            <w:r w:rsidRPr="00681F4E">
              <w:rPr>
                <w:bCs/>
                <w:vertAlign w:val="superscript"/>
              </w:rPr>
              <w:t>0</w:t>
            </w:r>
            <w:r w:rsidR="000D2102">
              <w:rPr>
                <w:bCs/>
              </w:rPr>
              <w:t>. Determine the safe bearing capacity if the water table is located at the base of the footing using the factor of safety of 3. Use Terz</w:t>
            </w:r>
            <w:r w:rsidR="008C30F6">
              <w:rPr>
                <w:bCs/>
              </w:rPr>
              <w:t>aghi</w:t>
            </w:r>
            <w:r w:rsidR="000D2102">
              <w:rPr>
                <w:bCs/>
              </w:rPr>
              <w:t>’s analysis. ( N</w:t>
            </w:r>
            <w:r w:rsidR="000D2102" w:rsidRPr="000D2102">
              <w:rPr>
                <w:bCs/>
                <w:vertAlign w:val="subscript"/>
              </w:rPr>
              <w:t>c’</w:t>
            </w:r>
            <w:r w:rsidR="000D2102">
              <w:rPr>
                <w:bCs/>
              </w:rPr>
              <w:t xml:space="preserve"> = 11.8 , N</w:t>
            </w:r>
            <w:r w:rsidR="000D2102" w:rsidRPr="000D2102">
              <w:rPr>
                <w:bCs/>
                <w:vertAlign w:val="subscript"/>
              </w:rPr>
              <w:t>q’</w:t>
            </w:r>
            <w:r w:rsidR="000D2102">
              <w:rPr>
                <w:bCs/>
              </w:rPr>
              <w:t xml:space="preserve"> = 3.9 , N</w:t>
            </w:r>
            <w:r w:rsidR="000D2102" w:rsidRPr="000D2102">
              <w:rPr>
                <w:bCs/>
                <w:vertAlign w:val="subscript"/>
              </w:rPr>
              <w:t>γ’</w:t>
            </w:r>
            <w:r w:rsidR="000D2102">
              <w:rPr>
                <w:bCs/>
              </w:rPr>
              <w:t xml:space="preserve"> = 1.7 )</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CO6</w:t>
            </w:r>
          </w:p>
        </w:tc>
        <w:tc>
          <w:tcPr>
            <w:tcW w:w="709" w:type="dxa"/>
            <w:gridSpan w:val="2"/>
            <w:shd w:val="clear" w:color="auto" w:fill="auto"/>
          </w:tcPr>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53603F" w:rsidRDefault="0053603F" w:rsidP="00AD0EEE">
            <w:pPr>
              <w:spacing w:after="0" w:line="240" w:lineRule="auto"/>
              <w:rPr>
                <w:rFonts w:ascii="Times New Roman" w:hAnsi="Times New Roman" w:cs="Times New Roman"/>
                <w:b/>
                <w:sz w:val="24"/>
                <w:szCs w:val="24"/>
              </w:rPr>
            </w:pPr>
          </w:p>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10632" w:type="dxa"/>
            <w:gridSpan w:val="6"/>
            <w:shd w:val="clear" w:color="auto" w:fill="auto"/>
          </w:tcPr>
          <w:p w:rsidR="00AD0EEE" w:rsidRPr="00DC069D" w:rsidRDefault="00AD0EEE" w:rsidP="00AD0EEE">
            <w:pPr>
              <w:spacing w:after="0" w:line="240" w:lineRule="auto"/>
              <w:jc w:val="center"/>
              <w:rPr>
                <w:rFonts w:ascii="Times New Roman" w:hAnsi="Times New Roman" w:cs="Times New Roman"/>
                <w:color w:val="000000" w:themeColor="text1"/>
                <w:sz w:val="24"/>
                <w:szCs w:val="24"/>
              </w:rPr>
            </w:pPr>
            <w:r w:rsidRPr="00DC069D">
              <w:rPr>
                <w:rFonts w:ascii="Times New Roman" w:hAnsi="Times New Roman" w:cs="Times New Roman"/>
                <w:b/>
                <w:color w:val="000000" w:themeColor="text1"/>
                <w:sz w:val="24"/>
                <w:szCs w:val="24"/>
              </w:rPr>
              <w:t>Unit - IV</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8.</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C9189E" w:rsidRPr="003A67D5" w:rsidRDefault="008C30F6" w:rsidP="00E67321">
            <w:pPr>
              <w:pStyle w:val="NormalWeb"/>
              <w:spacing w:before="0" w:beforeAutospacing="0" w:after="0" w:afterAutospacing="0"/>
              <w:rPr>
                <w:bCs/>
              </w:rPr>
            </w:pPr>
            <w:r>
              <w:rPr>
                <w:bCs/>
              </w:rPr>
              <w:t>Classify piles based on mode of load transfer and installation</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CO7</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0D2102" w:rsidRDefault="008C30F6" w:rsidP="00AD0EEE">
            <w:pPr>
              <w:pStyle w:val="NormalWeb"/>
              <w:spacing w:before="0" w:beforeAutospacing="0" w:after="0" w:afterAutospacing="0"/>
              <w:rPr>
                <w:bCs/>
              </w:rPr>
            </w:pPr>
            <w:r w:rsidRPr="008C30F6">
              <w:rPr>
                <w:bCs/>
              </w:rPr>
              <w:t>Explain at least two dynamic formulae of piles.</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CO7</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8363" w:type="dxa"/>
            <w:shd w:val="clear" w:color="auto" w:fill="auto"/>
          </w:tcPr>
          <w:p w:rsidR="00AD0EEE" w:rsidRPr="003A67D5" w:rsidRDefault="00275C42" w:rsidP="00AD0EEE">
            <w:pPr>
              <w:pStyle w:val="NormalWeb"/>
              <w:spacing w:before="0" w:beforeAutospacing="0" w:after="0" w:afterAutospacing="0"/>
              <w:jc w:val="center"/>
              <w:rPr>
                <w:bCs/>
              </w:rPr>
            </w:pPr>
            <w:r w:rsidRPr="00275C42">
              <w:rPr>
                <w:b/>
                <w:bCs/>
              </w:rPr>
              <w:t>(OR)</w:t>
            </w:r>
          </w:p>
        </w:tc>
        <w:tc>
          <w:tcPr>
            <w:tcW w:w="709" w:type="dxa"/>
            <w:shd w:val="clear" w:color="auto" w:fill="auto"/>
          </w:tcPr>
          <w:p w:rsidR="00AD0EEE" w:rsidRPr="00DC069D" w:rsidRDefault="00AD0EEE" w:rsidP="00AD0EEE">
            <w:pPr>
              <w:pStyle w:val="NormalWeb"/>
              <w:spacing w:before="0" w:beforeAutospacing="0" w:after="0" w:afterAutospacing="0"/>
              <w:rPr>
                <w:color w:val="000000" w:themeColor="text1"/>
              </w:rPr>
            </w:pP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sz w:val="24"/>
                <w:szCs w:val="24"/>
              </w:rPr>
            </w:pP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9.</w:t>
            </w: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rsidR="00AD0EEE" w:rsidRPr="003A67D5" w:rsidRDefault="007D4065" w:rsidP="00AD0EEE">
            <w:pPr>
              <w:pStyle w:val="NormalWeb"/>
              <w:spacing w:before="0" w:beforeAutospacing="0" w:after="0" w:afterAutospacing="0"/>
              <w:rPr>
                <w:bCs/>
              </w:rPr>
            </w:pPr>
            <w:r w:rsidRPr="007D4065">
              <w:rPr>
                <w:bCs/>
              </w:rPr>
              <w:t>Write a note on the components of a well foundation</w:t>
            </w:r>
            <w:r>
              <w:rPr>
                <w:bCs/>
              </w:rPr>
              <w:t xml:space="preserve"> with neat </w:t>
            </w:r>
            <w:r w:rsidR="002F74F8">
              <w:rPr>
                <w:bCs/>
              </w:rPr>
              <w:t>sketch</w:t>
            </w:r>
            <w:r w:rsidRPr="007D4065">
              <w:rPr>
                <w:bCs/>
              </w:rPr>
              <w:t>?</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CO8</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AD0EEE" w:rsidRPr="003A67D5" w:rsidTr="009820BA">
        <w:tc>
          <w:tcPr>
            <w:tcW w:w="413"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p>
        </w:tc>
        <w:tc>
          <w:tcPr>
            <w:tcW w:w="438" w:type="dxa"/>
            <w:shd w:val="clear" w:color="auto" w:fill="auto"/>
          </w:tcPr>
          <w:p w:rsidR="00AD0EEE" w:rsidRPr="003A67D5" w:rsidRDefault="00AD0EEE" w:rsidP="00AD0EEE">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rsidR="00AD0EEE" w:rsidRPr="003A67D5" w:rsidRDefault="008C30F6" w:rsidP="00AD0EEE">
            <w:pPr>
              <w:pStyle w:val="NormalWeb"/>
              <w:spacing w:before="0" w:beforeAutospacing="0" w:after="0" w:afterAutospacing="0"/>
              <w:rPr>
                <w:bCs/>
              </w:rPr>
            </w:pPr>
            <w:r>
              <w:rPr>
                <w:bCs/>
              </w:rPr>
              <w:t>Explain different types of wells with neat sketch.</w:t>
            </w:r>
          </w:p>
        </w:tc>
        <w:tc>
          <w:tcPr>
            <w:tcW w:w="709" w:type="dxa"/>
            <w:shd w:val="clear" w:color="auto" w:fill="auto"/>
          </w:tcPr>
          <w:p w:rsidR="00AD0EEE" w:rsidRPr="00DC069D" w:rsidRDefault="00C03861" w:rsidP="00AD0EE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CO8</w:t>
            </w:r>
          </w:p>
        </w:tc>
        <w:tc>
          <w:tcPr>
            <w:tcW w:w="709" w:type="dxa"/>
            <w:gridSpan w:val="2"/>
            <w:shd w:val="clear" w:color="auto" w:fill="auto"/>
          </w:tcPr>
          <w:p w:rsidR="00AD0EEE" w:rsidRPr="003A67D5" w:rsidRDefault="00AD0EEE" w:rsidP="00AD0EEE">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bl>
    <w:p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7B718A">
      <w:pPr>
        <w:spacing w:after="120" w:line="240" w:lineRule="auto"/>
        <w:jc w:val="right"/>
        <w:rPr>
          <w:rFonts w:ascii="Times New Roman" w:hAnsi="Times New Roman" w:cs="Times New Roman"/>
          <w:b/>
          <w:sz w:val="28"/>
          <w:szCs w:val="28"/>
        </w:rPr>
      </w:pPr>
    </w:p>
    <w:sectPr w:rsidR="001A28F9" w:rsidSect="005D3C65">
      <w:pgSz w:w="11906" w:h="16838"/>
      <w:pgMar w:top="709"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C81" w:rsidRDefault="00986C81" w:rsidP="003F669B">
      <w:pPr>
        <w:spacing w:after="0" w:line="240" w:lineRule="auto"/>
      </w:pPr>
      <w:r>
        <w:separator/>
      </w:r>
    </w:p>
  </w:endnote>
  <w:endnote w:type="continuationSeparator" w:id="0">
    <w:p w:rsidR="00986C81" w:rsidRDefault="00986C81"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C81" w:rsidRDefault="00986C81" w:rsidP="003F669B">
      <w:pPr>
        <w:spacing w:after="0" w:line="240" w:lineRule="auto"/>
      </w:pPr>
      <w:r>
        <w:separator/>
      </w:r>
    </w:p>
  </w:footnote>
  <w:footnote w:type="continuationSeparator" w:id="0">
    <w:p w:rsidR="00986C81" w:rsidRDefault="00986C81"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0AB7E9D"/>
    <w:multiLevelType w:val="hybridMultilevel"/>
    <w:tmpl w:val="90D60998"/>
    <w:lvl w:ilvl="0" w:tplc="B7D01E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00D30A3"/>
    <w:multiLevelType w:val="hybridMultilevel"/>
    <w:tmpl w:val="00EEE736"/>
    <w:lvl w:ilvl="0" w:tplc="23D04DB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2">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5"/>
  </w:num>
  <w:num w:numId="2">
    <w:abstractNumId w:val="10"/>
  </w:num>
  <w:num w:numId="3">
    <w:abstractNumId w:val="0"/>
  </w:num>
  <w:num w:numId="4">
    <w:abstractNumId w:val="1"/>
  </w:num>
  <w:num w:numId="5">
    <w:abstractNumId w:val="11"/>
  </w:num>
  <w:num w:numId="6">
    <w:abstractNumId w:val="15"/>
  </w:num>
  <w:num w:numId="7">
    <w:abstractNumId w:val="9"/>
  </w:num>
  <w:num w:numId="8">
    <w:abstractNumId w:val="7"/>
  </w:num>
  <w:num w:numId="9">
    <w:abstractNumId w:val="6"/>
  </w:num>
  <w:num w:numId="10">
    <w:abstractNumId w:val="2"/>
  </w:num>
  <w:num w:numId="11">
    <w:abstractNumId w:val="14"/>
  </w:num>
  <w:num w:numId="12">
    <w:abstractNumId w:val="12"/>
  </w:num>
  <w:num w:numId="13">
    <w:abstractNumId w:val="4"/>
  </w:num>
  <w:num w:numId="14">
    <w:abstractNumId w:val="13"/>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07B37"/>
    <w:rsid w:val="00015725"/>
    <w:rsid w:val="00053E4E"/>
    <w:rsid w:val="000A2016"/>
    <w:rsid w:val="000B1DB3"/>
    <w:rsid w:val="000C25F4"/>
    <w:rsid w:val="000C2847"/>
    <w:rsid w:val="000D2102"/>
    <w:rsid w:val="000E335B"/>
    <w:rsid w:val="00102E9E"/>
    <w:rsid w:val="001131A9"/>
    <w:rsid w:val="0015362B"/>
    <w:rsid w:val="00160B33"/>
    <w:rsid w:val="001747E1"/>
    <w:rsid w:val="001A1DE1"/>
    <w:rsid w:val="001A28F9"/>
    <w:rsid w:val="001A2FD5"/>
    <w:rsid w:val="001B6083"/>
    <w:rsid w:val="001C4E2D"/>
    <w:rsid w:val="001D253D"/>
    <w:rsid w:val="001D5CB1"/>
    <w:rsid w:val="001D72A3"/>
    <w:rsid w:val="001E6AA6"/>
    <w:rsid w:val="001F5807"/>
    <w:rsid w:val="001F617F"/>
    <w:rsid w:val="002102FD"/>
    <w:rsid w:val="002330CA"/>
    <w:rsid w:val="00261E75"/>
    <w:rsid w:val="00275C42"/>
    <w:rsid w:val="002B5953"/>
    <w:rsid w:val="002D4D93"/>
    <w:rsid w:val="002E18F3"/>
    <w:rsid w:val="002F74F8"/>
    <w:rsid w:val="003007C6"/>
    <w:rsid w:val="00327CCF"/>
    <w:rsid w:val="00331DCD"/>
    <w:rsid w:val="00334FDE"/>
    <w:rsid w:val="00372B74"/>
    <w:rsid w:val="003A67D5"/>
    <w:rsid w:val="003D1DDF"/>
    <w:rsid w:val="003F669B"/>
    <w:rsid w:val="004235F2"/>
    <w:rsid w:val="00491F0E"/>
    <w:rsid w:val="004D54E0"/>
    <w:rsid w:val="004D6B43"/>
    <w:rsid w:val="00514DAE"/>
    <w:rsid w:val="00533A07"/>
    <w:rsid w:val="0053603F"/>
    <w:rsid w:val="00536D9D"/>
    <w:rsid w:val="00542990"/>
    <w:rsid w:val="00550F5F"/>
    <w:rsid w:val="00584AEC"/>
    <w:rsid w:val="005858F7"/>
    <w:rsid w:val="005A4A45"/>
    <w:rsid w:val="005A6A1E"/>
    <w:rsid w:val="005C1642"/>
    <w:rsid w:val="005D32FF"/>
    <w:rsid w:val="005D3A11"/>
    <w:rsid w:val="005D3C65"/>
    <w:rsid w:val="006169AA"/>
    <w:rsid w:val="00645D05"/>
    <w:rsid w:val="00665E76"/>
    <w:rsid w:val="006675C6"/>
    <w:rsid w:val="00681F4E"/>
    <w:rsid w:val="00687977"/>
    <w:rsid w:val="006936BE"/>
    <w:rsid w:val="006B6826"/>
    <w:rsid w:val="006C1301"/>
    <w:rsid w:val="006D0AC2"/>
    <w:rsid w:val="006D38BE"/>
    <w:rsid w:val="006E3E79"/>
    <w:rsid w:val="00753924"/>
    <w:rsid w:val="007705F9"/>
    <w:rsid w:val="00785935"/>
    <w:rsid w:val="007B718A"/>
    <w:rsid w:val="007C218D"/>
    <w:rsid w:val="007D4065"/>
    <w:rsid w:val="007E25CE"/>
    <w:rsid w:val="00820F71"/>
    <w:rsid w:val="00825737"/>
    <w:rsid w:val="00834DB6"/>
    <w:rsid w:val="00873230"/>
    <w:rsid w:val="008C30F6"/>
    <w:rsid w:val="00972B68"/>
    <w:rsid w:val="00980963"/>
    <w:rsid w:val="009820BA"/>
    <w:rsid w:val="00983B08"/>
    <w:rsid w:val="00986C81"/>
    <w:rsid w:val="009B0E2B"/>
    <w:rsid w:val="009B22EE"/>
    <w:rsid w:val="00A1170C"/>
    <w:rsid w:val="00A4515E"/>
    <w:rsid w:val="00A503D8"/>
    <w:rsid w:val="00A815B8"/>
    <w:rsid w:val="00AD0EEE"/>
    <w:rsid w:val="00B241CA"/>
    <w:rsid w:val="00B33CF0"/>
    <w:rsid w:val="00B46EFD"/>
    <w:rsid w:val="00B56F88"/>
    <w:rsid w:val="00B97785"/>
    <w:rsid w:val="00BF1E5D"/>
    <w:rsid w:val="00C03861"/>
    <w:rsid w:val="00C054E1"/>
    <w:rsid w:val="00C20507"/>
    <w:rsid w:val="00C666BA"/>
    <w:rsid w:val="00C9189E"/>
    <w:rsid w:val="00CF068A"/>
    <w:rsid w:val="00D01AE0"/>
    <w:rsid w:val="00D1784B"/>
    <w:rsid w:val="00D240A6"/>
    <w:rsid w:val="00D24C83"/>
    <w:rsid w:val="00DC069D"/>
    <w:rsid w:val="00DC2482"/>
    <w:rsid w:val="00E02067"/>
    <w:rsid w:val="00E56132"/>
    <w:rsid w:val="00E67321"/>
    <w:rsid w:val="00EA5427"/>
    <w:rsid w:val="00F024EA"/>
    <w:rsid w:val="00F10F24"/>
    <w:rsid w:val="00F2051E"/>
    <w:rsid w:val="00F20B60"/>
    <w:rsid w:val="00F37E6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Anil Kodimela</dc:creator>
  <cp:lastModifiedBy>exam</cp:lastModifiedBy>
  <cp:revision>21</cp:revision>
  <dcterms:created xsi:type="dcterms:W3CDTF">2021-07-26T06:19:00Z</dcterms:created>
  <dcterms:modified xsi:type="dcterms:W3CDTF">2021-07-31T02:12:00Z</dcterms:modified>
</cp:coreProperties>
</file>