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A852E6" w:rsidRDefault="00972B68" w:rsidP="00A852E6">
      <w:pPr>
        <w:pStyle w:val="Subtitle"/>
        <w:jc w:val="right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A852E6">
        <w:rPr>
          <w:rFonts w:ascii="Times New Roman" w:hAnsi="Times New Roman"/>
          <w:b/>
          <w:i w:val="0"/>
          <w:color w:val="auto"/>
          <w:sz w:val="28"/>
          <w:szCs w:val="28"/>
        </w:rPr>
        <w:t>18</w:t>
      </w:r>
      <w:r w:rsidR="001A28F9" w:rsidRPr="00A852E6">
        <w:rPr>
          <w:rFonts w:ascii="Times New Roman" w:hAnsi="Times New Roman"/>
          <w:b/>
          <w:i w:val="0"/>
          <w:color w:val="auto"/>
          <w:sz w:val="28"/>
          <w:szCs w:val="28"/>
        </w:rPr>
        <w:t>C</w:t>
      </w:r>
      <w:r w:rsidRPr="00A852E6">
        <w:rPr>
          <w:rFonts w:ascii="Times New Roman" w:hAnsi="Times New Roman"/>
          <w:b/>
          <w:i w:val="0"/>
          <w:color w:val="auto"/>
          <w:sz w:val="28"/>
          <w:szCs w:val="28"/>
        </w:rPr>
        <w:t>E</w:t>
      </w:r>
      <w:r w:rsidR="004E7C40" w:rsidRPr="00A852E6">
        <w:rPr>
          <w:rFonts w:ascii="Times New Roman" w:hAnsi="Times New Roman"/>
          <w:b/>
          <w:i w:val="0"/>
          <w:color w:val="auto"/>
          <w:sz w:val="28"/>
          <w:szCs w:val="28"/>
        </w:rPr>
        <w:t>8</w:t>
      </w:r>
      <w:r w:rsidR="0002333C" w:rsidRPr="00A852E6">
        <w:rPr>
          <w:rFonts w:ascii="Times New Roman" w:hAnsi="Times New Roman"/>
          <w:b/>
          <w:i w:val="0"/>
          <w:color w:val="auto"/>
          <w:sz w:val="28"/>
          <w:szCs w:val="28"/>
        </w:rPr>
        <w:t>0</w:t>
      </w:r>
      <w:r w:rsidR="004E7C40" w:rsidRPr="00A852E6">
        <w:rPr>
          <w:rFonts w:ascii="Times New Roman" w:hAnsi="Times New Roman"/>
          <w:b/>
          <w:i w:val="0"/>
          <w:color w:val="auto"/>
          <w:sz w:val="28"/>
          <w:szCs w:val="28"/>
        </w:rPr>
        <w:t>1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5D3C65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FA45C0" w:rsidTr="0097544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A45C0" w:rsidRDefault="001A28F9" w:rsidP="00975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1A28F9" w:rsidRPr="005D3C65" w:rsidRDefault="004C5258" w:rsidP="001A28F9">
      <w:pPr>
        <w:spacing w:after="0" w:line="240" w:lineRule="auto"/>
        <w:rPr>
          <w:rFonts w:ascii="Times New Roman" w:hAnsi="Times New Roman"/>
          <w:b/>
          <w:color w:val="000000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FA45C0" w:rsidTr="006A6081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A45C0" w:rsidRDefault="001A28F9" w:rsidP="004E7C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b/>
                <w:color w:val="000000"/>
              </w:rPr>
              <w:t>I</w:t>
            </w:r>
            <w:r w:rsidR="004E7C40" w:rsidRPr="00FA45C0">
              <w:rPr>
                <w:rFonts w:ascii="Times New Roman" w:hAnsi="Times New Roman"/>
                <w:b/>
                <w:color w:val="000000"/>
              </w:rPr>
              <w:t>V</w:t>
            </w:r>
            <w:r w:rsidRPr="00FA45C0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Pr="00FA45C0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Pr="00FA45C0">
              <w:rPr>
                <w:rFonts w:ascii="Times New Roman" w:hAnsi="Times New Roman"/>
                <w:b/>
                <w:color w:val="000000"/>
              </w:rPr>
              <w:t xml:space="preserve"> (Regular) DEGREE EXAMINATION</w:t>
            </w:r>
          </w:p>
        </w:tc>
      </w:tr>
      <w:tr w:rsidR="0002333C" w:rsidRPr="00FA45C0" w:rsidTr="006A6081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A45C0" w:rsidRDefault="00025B86" w:rsidP="00F468F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May</w:t>
            </w:r>
            <w:r w:rsidR="00160B33" w:rsidRPr="00FA45C0">
              <w:rPr>
                <w:rFonts w:ascii="Times New Roman" w:hAnsi="Times New Roman"/>
                <w:b/>
                <w:sz w:val="28"/>
              </w:rPr>
              <w:t>, 202</w:t>
            </w:r>
            <w:r w:rsidR="004E7C40" w:rsidRPr="00FA45C0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A45C0" w:rsidRDefault="005D3C65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A45C0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="001A28F9" w:rsidRPr="00FA45C0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02333C" w:rsidRPr="00FA45C0" w:rsidTr="006A6081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A45C0" w:rsidRDefault="004E7C40" w:rsidP="004E7C4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A45C0">
              <w:rPr>
                <w:rFonts w:ascii="Times New Roman" w:hAnsi="Times New Roman"/>
                <w:b/>
                <w:sz w:val="26"/>
              </w:rPr>
              <w:t xml:space="preserve">Eighth </w:t>
            </w:r>
            <w:r w:rsidR="001A28F9" w:rsidRPr="00FA45C0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A45C0" w:rsidRDefault="0002333C" w:rsidP="0097544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A45C0">
              <w:rPr>
                <w:rFonts w:ascii="Times New Roman" w:hAnsi="Times New Roman"/>
                <w:b/>
                <w:sz w:val="28"/>
                <w:szCs w:val="24"/>
              </w:rPr>
              <w:t>Engineering</w:t>
            </w:r>
            <w:r w:rsidR="004E7C40" w:rsidRPr="00FA45C0">
              <w:rPr>
                <w:rFonts w:ascii="Times New Roman" w:hAnsi="Times New Roman"/>
                <w:b/>
                <w:sz w:val="28"/>
                <w:szCs w:val="24"/>
              </w:rPr>
              <w:t xml:space="preserve"> Economics and Management</w:t>
            </w:r>
          </w:p>
        </w:tc>
      </w:tr>
      <w:tr w:rsidR="001A28F9" w:rsidRPr="00FA45C0" w:rsidTr="006A6081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FA45C0" w:rsidRDefault="001A28F9" w:rsidP="0097544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FA45C0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FA45C0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 w:rsidRPr="00FA45C0">
              <w:rPr>
                <w:rFonts w:ascii="Times New Roman" w:hAnsi="Times New Roman"/>
                <w:b/>
                <w:color w:val="000000"/>
              </w:rPr>
              <w:t>5</w:t>
            </w:r>
            <w:r w:rsidRPr="00FA45C0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FA45C0" w:rsidTr="006A6081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FA45C0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 w:rsidRPr="00FA45C0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FA45C0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FA45C0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color w:val="000000"/>
              </w:rPr>
              <w:tab/>
            </w:r>
            <w:r w:rsidRPr="00FA45C0">
              <w:rPr>
                <w:rFonts w:ascii="Times New Roman" w:hAnsi="Times New Roman"/>
                <w:color w:val="000000"/>
              </w:rPr>
              <w:tab/>
            </w:r>
            <w:r w:rsidRPr="00FA45C0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 w:rsidRPr="00FA45C0">
              <w:rPr>
                <w:rFonts w:ascii="Times New Roman" w:hAnsi="Times New Roman"/>
                <w:color w:val="000000"/>
              </w:rPr>
              <w:t>0</w:t>
            </w:r>
            <w:r w:rsidRPr="00FA45C0">
              <w:rPr>
                <w:rFonts w:ascii="Times New Roman" w:hAnsi="Times New Roman"/>
                <w:color w:val="000000"/>
              </w:rPr>
              <w:t>X1 = 1</w:t>
            </w:r>
            <w:r w:rsidR="00CF068A" w:rsidRPr="00FA45C0">
              <w:rPr>
                <w:rFonts w:ascii="Times New Roman" w:hAnsi="Times New Roman"/>
                <w:color w:val="000000"/>
              </w:rPr>
              <w:t>0</w:t>
            </w:r>
            <w:r w:rsidRPr="00FA45C0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FA45C0" w:rsidTr="006A6081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FA45C0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FA45C0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 w:rsidRPr="00FA45C0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 w:rsidRPr="00FA45C0">
              <w:rPr>
                <w:rFonts w:ascii="Times New Roman" w:hAnsi="Times New Roman"/>
                <w:i/>
                <w:color w:val="000000"/>
              </w:rPr>
              <w:t xml:space="preserve"> question</w:t>
            </w:r>
            <w:r w:rsidR="001528F6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FA45C0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 w:rsidRPr="00FA45C0">
              <w:rPr>
                <w:rFonts w:ascii="Times New Roman" w:hAnsi="Times New Roman"/>
                <w:i/>
                <w:color w:val="000000"/>
              </w:rPr>
              <w:t>each Unit</w:t>
            </w:r>
            <w:r w:rsidRPr="00FA45C0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FA45C0" w:rsidRDefault="001A28F9" w:rsidP="0097544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FA45C0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 w:rsidRPr="00FA45C0">
              <w:rPr>
                <w:rFonts w:ascii="Times New Roman" w:hAnsi="Times New Roman"/>
                <w:color w:val="000000"/>
              </w:rPr>
              <w:t>0</w:t>
            </w:r>
            <w:r w:rsidRPr="00FA45C0">
              <w:rPr>
                <w:rFonts w:ascii="Times New Roman" w:hAnsi="Times New Roman"/>
                <w:color w:val="000000"/>
              </w:rPr>
              <w:t>=4</w:t>
            </w:r>
            <w:r w:rsidR="007C218D" w:rsidRPr="00FA45C0">
              <w:rPr>
                <w:rFonts w:ascii="Times New Roman" w:hAnsi="Times New Roman"/>
                <w:color w:val="000000"/>
              </w:rPr>
              <w:t xml:space="preserve">0 </w:t>
            </w:r>
            <w:r w:rsidRPr="00FA45C0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A852E6" w:rsidTr="00F10988">
        <w:tc>
          <w:tcPr>
            <w:tcW w:w="413" w:type="dxa"/>
            <w:shd w:val="clear" w:color="auto" w:fill="auto"/>
          </w:tcPr>
          <w:p w:rsidR="001A28F9" w:rsidRPr="00A852E6" w:rsidRDefault="001A28F9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A852E6" w:rsidRDefault="001A28F9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A852E6" w:rsidRDefault="00CD0025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eastAsia="Calibri" w:hAnsi="Times New Roman"/>
                <w:color w:val="000000"/>
              </w:rPr>
              <w:t>Law of Demand.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A852E6" w:rsidRDefault="001A28F9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A852E6" w:rsidRDefault="001A28F9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CD0025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eastAsia="Calibri" w:hAnsi="Times New Roman"/>
                <w:color w:val="000000"/>
              </w:rPr>
              <w:t>List the Elements of Cost</w:t>
            </w:r>
            <w:r w:rsidR="003B574E" w:rsidRPr="00A852E6">
              <w:rPr>
                <w:rFonts w:ascii="Times New Roman" w:hAnsi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eastAsia="Calibri" w:hAnsi="Times New Roman"/>
                <w:color w:val="000000"/>
              </w:rPr>
              <w:t xml:space="preserve">Name </w:t>
            </w:r>
            <w:r w:rsidR="00FC6B70" w:rsidRPr="00A852E6">
              <w:rPr>
                <w:rFonts w:ascii="Times New Roman" w:eastAsia="Calibri" w:hAnsi="Times New Roman"/>
                <w:color w:val="000000"/>
              </w:rPr>
              <w:t>types of Efficiency.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FC6B70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eastAsia="Calibri" w:hAnsi="Times New Roman"/>
                <w:color w:val="000000"/>
              </w:rPr>
              <w:t xml:space="preserve">What is the objective of process planning/process </w:t>
            </w:r>
            <w:r w:rsidR="00F10988" w:rsidRPr="00A852E6">
              <w:rPr>
                <w:rFonts w:ascii="Times New Roman" w:eastAsia="Calibri" w:hAnsi="Times New Roman"/>
                <w:color w:val="000000"/>
              </w:rPr>
              <w:t>modification?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FC6B70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eastAsia="Calibri" w:hAnsi="Times New Roman"/>
                <w:color w:val="000000"/>
              </w:rPr>
              <w:t>What do metaphors have to do with organizations today?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FC6B70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eastAsia="Calibri" w:hAnsi="Times New Roman"/>
                <w:color w:val="000000"/>
              </w:rPr>
              <w:t>Parkinson‘s Law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What is the importance of Bureaucracy in OB</w:t>
            </w:r>
            <w:r w:rsidR="00D13FA1" w:rsidRPr="00A852E6">
              <w:rPr>
                <w:rFonts w:ascii="Times New Roman" w:hAnsi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 xml:space="preserve">What </w:t>
            </w:r>
            <w:r w:rsidR="002D4C38" w:rsidRPr="00A852E6">
              <w:rPr>
                <w:rFonts w:ascii="Times New Roman" w:hAnsi="Times New Roman"/>
              </w:rPr>
              <w:t>is social</w:t>
            </w:r>
            <w:r w:rsidR="00285354" w:rsidRPr="00A852E6">
              <w:rPr>
                <w:rFonts w:ascii="Times New Roman" w:hAnsi="Times New Roman"/>
              </w:rPr>
              <w:t xml:space="preserve"> </w:t>
            </w:r>
            <w:r w:rsidR="002D4C38" w:rsidRPr="00A852E6">
              <w:rPr>
                <w:rFonts w:ascii="Times New Roman" w:hAnsi="Times New Roman"/>
              </w:rPr>
              <w:t>action?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2D4C38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How do you define formal organization?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 xml:space="preserve">What </w:t>
            </w:r>
            <w:r w:rsidR="002D4C38" w:rsidRPr="00A852E6">
              <w:rPr>
                <w:rFonts w:ascii="Times New Roman" w:hAnsi="Times New Roman"/>
              </w:rPr>
              <w:t>are sources of conflict?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B574E" w:rsidRPr="00A852E6" w:rsidTr="00F10988">
        <w:tc>
          <w:tcPr>
            <w:tcW w:w="10632" w:type="dxa"/>
            <w:gridSpan w:val="6"/>
            <w:shd w:val="clear" w:color="auto" w:fill="auto"/>
          </w:tcPr>
          <w:p w:rsidR="00F10988" w:rsidRPr="00A852E6" w:rsidRDefault="003B574E" w:rsidP="00F109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 xml:space="preserve">Unit </w:t>
            </w:r>
            <w:r w:rsidR="00F10988">
              <w:rPr>
                <w:rFonts w:ascii="Times New Roman" w:hAnsi="Times New Roman"/>
                <w:b/>
              </w:rPr>
              <w:t>–</w:t>
            </w:r>
            <w:r w:rsidRPr="00A852E6">
              <w:rPr>
                <w:rFonts w:ascii="Times New Roman" w:hAnsi="Times New Roman"/>
                <w:b/>
              </w:rPr>
              <w:t xml:space="preserve"> I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5162CB" w:rsidP="00A852E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852E6">
              <w:rPr>
                <w:sz w:val="22"/>
                <w:szCs w:val="22"/>
              </w:rPr>
              <w:t>What is engineering economics and its principles?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5162CB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852E6">
              <w:rPr>
                <w:sz w:val="22"/>
                <w:szCs w:val="22"/>
              </w:rPr>
              <w:t>What are the different types of costs relevant for managerial decision making?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B574E" w:rsidRDefault="003B574E" w:rsidP="00A852E6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852E6">
              <w:rPr>
                <w:b/>
                <w:bCs/>
                <w:sz w:val="22"/>
                <w:szCs w:val="22"/>
              </w:rPr>
              <w:t>(OR)</w:t>
            </w:r>
          </w:p>
          <w:p w:rsidR="00F10988" w:rsidRPr="00A852E6" w:rsidRDefault="00F10988" w:rsidP="00A852E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D0025" w:rsidRPr="00A852E6" w:rsidRDefault="00CD0025" w:rsidP="00A852E6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852E6">
              <w:rPr>
                <w:sz w:val="22"/>
                <w:szCs w:val="22"/>
              </w:rPr>
              <w:t xml:space="preserve">The original design submitted called for 4 tanks 5.2 m in diameter and 7 m in height. From a graph of the article, the engineer found that the present ratio of height to diameter of 1.35 is 111% of the minimum cost and that the minimum cost for a tank was when the ratio of height to diameter was </w:t>
            </w:r>
            <w:proofErr w:type="gramStart"/>
            <w:r w:rsidRPr="00A852E6">
              <w:rPr>
                <w:sz w:val="22"/>
                <w:szCs w:val="22"/>
              </w:rPr>
              <w:t>4 :</w:t>
            </w:r>
            <w:proofErr w:type="gramEnd"/>
            <w:r w:rsidRPr="00A852E6">
              <w:rPr>
                <w:sz w:val="22"/>
                <w:szCs w:val="22"/>
              </w:rPr>
              <w:t xml:space="preserve"> 1. The cost for the tank design as originally submitted was estimated to be </w:t>
            </w:r>
            <w:proofErr w:type="spellStart"/>
            <w:r w:rsidRPr="00A852E6">
              <w:rPr>
                <w:sz w:val="22"/>
                <w:szCs w:val="22"/>
              </w:rPr>
              <w:t>Rs</w:t>
            </w:r>
            <w:proofErr w:type="spellEnd"/>
            <w:r w:rsidRPr="00A852E6">
              <w:rPr>
                <w:sz w:val="22"/>
                <w:szCs w:val="22"/>
              </w:rPr>
              <w:t>. 9</w:t>
            </w:r>
            <w:proofErr w:type="gramStart"/>
            <w:r w:rsidRPr="00A852E6">
              <w:rPr>
                <w:sz w:val="22"/>
                <w:szCs w:val="22"/>
              </w:rPr>
              <w:t>,00,000</w:t>
            </w:r>
            <w:proofErr w:type="gramEnd"/>
            <w:r w:rsidRPr="00A852E6">
              <w:rPr>
                <w:sz w:val="22"/>
                <w:szCs w:val="22"/>
              </w:rPr>
              <w:t>. What are the optimum tank dimensions if the volume remains the same as for the original design? What total savings may be expected through the redesign?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4C332B" w:rsidP="004C3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Define break-even point. Draw a break-even chart and explain its components.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10632" w:type="dxa"/>
            <w:gridSpan w:val="6"/>
            <w:shd w:val="clear" w:color="auto" w:fill="auto"/>
          </w:tcPr>
          <w:p w:rsidR="00F10988" w:rsidRDefault="00F10988" w:rsidP="00A852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10988" w:rsidRPr="00A852E6" w:rsidRDefault="003B574E" w:rsidP="00F109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  <w:b/>
              </w:rPr>
              <w:t xml:space="preserve">Unit </w:t>
            </w:r>
            <w:r w:rsidR="00F10988">
              <w:rPr>
                <w:rFonts w:ascii="Times New Roman" w:hAnsi="Times New Roman"/>
                <w:b/>
              </w:rPr>
              <w:t>–</w:t>
            </w:r>
            <w:r w:rsidRPr="00A852E6">
              <w:rPr>
                <w:rFonts w:ascii="Times New Roman" w:hAnsi="Times New Roman"/>
                <w:b/>
              </w:rPr>
              <w:t xml:space="preserve"> II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4929AC" w:rsidP="00A852E6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852E6">
              <w:rPr>
                <w:bCs/>
                <w:sz w:val="22"/>
                <w:szCs w:val="22"/>
              </w:rPr>
              <w:t>What is Organizational Behavior, and what are the Features of Organizational Behavior.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4929AC" w:rsidP="00A852E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852E6">
              <w:rPr>
                <w:rFonts w:ascii="Times New Roman" w:hAnsi="Times New Roman"/>
                <w:bCs/>
              </w:rPr>
              <w:t>What is psychological contract and explain its functions &amp; Types?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B574E" w:rsidRDefault="003B574E" w:rsidP="00A852E6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852E6">
              <w:rPr>
                <w:b/>
                <w:bCs/>
                <w:sz w:val="22"/>
                <w:szCs w:val="22"/>
              </w:rPr>
              <w:t>(OR)</w:t>
            </w:r>
          </w:p>
          <w:p w:rsidR="00F10988" w:rsidRPr="00A852E6" w:rsidRDefault="00F10988" w:rsidP="00A852E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3C0CB6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the factors influencing Supply and Demand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480CDB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852E6">
              <w:rPr>
                <w:bCs/>
                <w:sz w:val="22"/>
                <w:szCs w:val="22"/>
              </w:rPr>
              <w:t>Discuss in brief the factors that influence behavior?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10632" w:type="dxa"/>
            <w:gridSpan w:val="6"/>
            <w:shd w:val="clear" w:color="auto" w:fill="auto"/>
          </w:tcPr>
          <w:p w:rsidR="00F10988" w:rsidRDefault="00F10988" w:rsidP="00A852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10988" w:rsidRPr="00A852E6" w:rsidRDefault="003B574E" w:rsidP="00F109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 xml:space="preserve">Unit </w:t>
            </w:r>
            <w:r w:rsidR="00B55FBE" w:rsidRPr="00A852E6">
              <w:rPr>
                <w:rFonts w:ascii="Times New Roman" w:hAnsi="Times New Roman"/>
                <w:b/>
              </w:rPr>
              <w:t>–</w:t>
            </w:r>
            <w:r w:rsidRPr="00A852E6">
              <w:rPr>
                <w:rFonts w:ascii="Times New Roman" w:hAnsi="Times New Roman"/>
                <w:b/>
              </w:rPr>
              <w:t xml:space="preserve"> III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442FAE">
            <w:pPr>
              <w:pStyle w:val="NormalWeb"/>
              <w:spacing w:before="0" w:beforeAutospacing="0" w:after="0" w:afterAutospacing="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A852E6">
              <w:rPr>
                <w:bCs/>
                <w:sz w:val="22"/>
                <w:szCs w:val="22"/>
              </w:rPr>
              <w:t xml:space="preserve">Explain </w:t>
            </w:r>
            <w:r w:rsidR="00442FAE">
              <w:rPr>
                <w:bCs/>
                <w:sz w:val="22"/>
                <w:szCs w:val="22"/>
              </w:rPr>
              <w:t>in detail about the classical approach in an organization.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442FA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3B574E" w:rsidRPr="00A852E6">
              <w:rPr>
                <w:rFonts w:ascii="Times New Roman" w:hAnsi="Times New Roman"/>
                <w:b/>
              </w:rPr>
              <w:t>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852E6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6921CE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852E6">
              <w:rPr>
                <w:bCs/>
                <w:sz w:val="22"/>
                <w:szCs w:val="22"/>
              </w:rPr>
              <w:t>Describe the general history of management theory and practice and frame how organizational behavior has developed from these into a discreet field.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4C5258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hyperlink r:id="rId8" w:history="1">
              <w:r w:rsidR="0051451E" w:rsidRPr="00A852E6">
                <w:rPr>
                  <w:rStyle w:val="Hyperlink"/>
                  <w:bCs/>
                  <w:color w:val="auto"/>
                  <w:sz w:val="22"/>
                  <w:szCs w:val="22"/>
                  <w:u w:val="none"/>
                </w:rPr>
                <w:t>What is decision making approach in management?</w:t>
              </w:r>
            </w:hyperlink>
            <w:r w:rsidR="006C142E" w:rsidRPr="00A852E6">
              <w:rPr>
                <w:color w:val="202124"/>
                <w:sz w:val="22"/>
                <w:szCs w:val="22"/>
                <w:shd w:val="clear" w:color="auto" w:fill="FFFFFF"/>
              </w:rPr>
              <w:t xml:space="preserve"> </w:t>
            </w:r>
            <w:r w:rsidR="006C142E" w:rsidRPr="00A852E6">
              <w:rPr>
                <w:bCs/>
                <w:sz w:val="22"/>
                <w:szCs w:val="22"/>
              </w:rPr>
              <w:t xml:space="preserve">What are </w:t>
            </w:r>
            <w:r w:rsidR="00B55FBE" w:rsidRPr="00A852E6">
              <w:rPr>
                <w:bCs/>
                <w:sz w:val="22"/>
                <w:szCs w:val="22"/>
              </w:rPr>
              <w:t>the steps</w:t>
            </w:r>
            <w:r w:rsidR="006C142E" w:rsidRPr="00A852E6">
              <w:rPr>
                <w:bCs/>
                <w:sz w:val="22"/>
                <w:szCs w:val="22"/>
              </w:rPr>
              <w:t xml:space="preserve"> of effective decision-making?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10632" w:type="dxa"/>
            <w:gridSpan w:val="6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  <w:b/>
              </w:rPr>
              <w:t>Unit - IV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B574E" w:rsidRPr="00A852E6" w:rsidRDefault="00442FAE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the classification of organization.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442FA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3B574E" w:rsidRPr="00A852E6">
              <w:rPr>
                <w:rFonts w:ascii="Times New Roman" w:hAnsi="Times New Roman"/>
                <w:b/>
              </w:rPr>
              <w:t>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A852E6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B574E" w:rsidRPr="00A852E6" w:rsidRDefault="00FE5044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852E6">
              <w:rPr>
                <w:bCs/>
                <w:sz w:val="22"/>
                <w:szCs w:val="22"/>
              </w:rPr>
              <w:t>Discuss</w:t>
            </w:r>
            <w:r w:rsidR="003B574E" w:rsidRPr="00A852E6">
              <w:rPr>
                <w:bCs/>
                <w:sz w:val="22"/>
                <w:szCs w:val="22"/>
              </w:rPr>
              <w:t xml:space="preserve"> </w:t>
            </w:r>
            <w:r w:rsidRPr="00A852E6">
              <w:rPr>
                <w:bCs/>
                <w:sz w:val="22"/>
                <w:szCs w:val="22"/>
              </w:rPr>
              <w:t xml:space="preserve">types of authority </w:t>
            </w:r>
            <w:r w:rsidR="00747E3A" w:rsidRPr="00A852E6">
              <w:rPr>
                <w:bCs/>
                <w:sz w:val="22"/>
                <w:szCs w:val="22"/>
              </w:rPr>
              <w:t>exercised</w:t>
            </w:r>
            <w:r w:rsidRPr="00A852E6">
              <w:rPr>
                <w:bCs/>
                <w:sz w:val="22"/>
                <w:szCs w:val="22"/>
              </w:rPr>
              <w:t xml:space="preserve"> in organizations.</w:t>
            </w: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  <w:tr w:rsidR="003B574E" w:rsidRPr="00A852E6" w:rsidTr="00F10988">
        <w:tc>
          <w:tcPr>
            <w:tcW w:w="413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4E3ACD" w:rsidRPr="00A852E6" w:rsidRDefault="004E3ACD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852E6">
              <w:rPr>
                <w:bCs/>
                <w:sz w:val="22"/>
                <w:szCs w:val="22"/>
              </w:rPr>
              <w:t>What Are the Causes of Stress in an Organization?</w:t>
            </w:r>
          </w:p>
          <w:p w:rsidR="003B574E" w:rsidRPr="00A852E6" w:rsidRDefault="003B574E" w:rsidP="00A852E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</w:rPr>
            </w:pPr>
            <w:r w:rsidRPr="00A852E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B574E" w:rsidRPr="00A852E6" w:rsidRDefault="003B574E" w:rsidP="00A852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52E6">
              <w:rPr>
                <w:rFonts w:ascii="Times New Roman" w:hAnsi="Times New Roman"/>
                <w:b/>
              </w:rPr>
              <w:t>5M</w:t>
            </w:r>
          </w:p>
        </w:tc>
      </w:tr>
    </w:tbl>
    <w:p w:rsidR="001A28F9" w:rsidRDefault="001D7ADF" w:rsidP="00A852E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172F0EBE" wp14:editId="03553FE1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A852E6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58" w:rsidRDefault="004C5258" w:rsidP="003F669B">
      <w:pPr>
        <w:spacing w:after="0" w:line="240" w:lineRule="auto"/>
      </w:pPr>
      <w:r>
        <w:separator/>
      </w:r>
    </w:p>
  </w:endnote>
  <w:endnote w:type="continuationSeparator" w:id="0">
    <w:p w:rsidR="004C5258" w:rsidRDefault="004C5258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58" w:rsidRDefault="004C5258" w:rsidP="003F669B">
      <w:pPr>
        <w:spacing w:after="0" w:line="240" w:lineRule="auto"/>
      </w:pPr>
      <w:r>
        <w:separator/>
      </w:r>
    </w:p>
  </w:footnote>
  <w:footnote w:type="continuationSeparator" w:id="0">
    <w:p w:rsidR="004C5258" w:rsidRDefault="004C5258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2333C"/>
    <w:rsid w:val="00025B86"/>
    <w:rsid w:val="00061812"/>
    <w:rsid w:val="00094928"/>
    <w:rsid w:val="000A2016"/>
    <w:rsid w:val="000C2847"/>
    <w:rsid w:val="000E335B"/>
    <w:rsid w:val="00102E9E"/>
    <w:rsid w:val="001131A9"/>
    <w:rsid w:val="001336AE"/>
    <w:rsid w:val="001528F6"/>
    <w:rsid w:val="0015362B"/>
    <w:rsid w:val="00160B33"/>
    <w:rsid w:val="001747E1"/>
    <w:rsid w:val="00190803"/>
    <w:rsid w:val="001A1DE1"/>
    <w:rsid w:val="001A28F9"/>
    <w:rsid w:val="001A2FD5"/>
    <w:rsid w:val="001B6083"/>
    <w:rsid w:val="001D5CB1"/>
    <w:rsid w:val="001D72A3"/>
    <w:rsid w:val="001D7ADF"/>
    <w:rsid w:val="001E6AA6"/>
    <w:rsid w:val="002029F0"/>
    <w:rsid w:val="002102FD"/>
    <w:rsid w:val="002330CA"/>
    <w:rsid w:val="00261E75"/>
    <w:rsid w:val="00266C49"/>
    <w:rsid w:val="00285354"/>
    <w:rsid w:val="002D4C38"/>
    <w:rsid w:val="003007C6"/>
    <w:rsid w:val="00304743"/>
    <w:rsid w:val="00327CCF"/>
    <w:rsid w:val="00331DCD"/>
    <w:rsid w:val="00334FDE"/>
    <w:rsid w:val="00372B74"/>
    <w:rsid w:val="003935CA"/>
    <w:rsid w:val="003A67D5"/>
    <w:rsid w:val="003B574E"/>
    <w:rsid w:val="003C0CB6"/>
    <w:rsid w:val="003C19D7"/>
    <w:rsid w:val="003D1DDF"/>
    <w:rsid w:val="003F669B"/>
    <w:rsid w:val="00413D6E"/>
    <w:rsid w:val="00417F35"/>
    <w:rsid w:val="00424065"/>
    <w:rsid w:val="00442FAE"/>
    <w:rsid w:val="00443C0E"/>
    <w:rsid w:val="00444B29"/>
    <w:rsid w:val="004561E7"/>
    <w:rsid w:val="00480CDB"/>
    <w:rsid w:val="00491F0E"/>
    <w:rsid w:val="004929AC"/>
    <w:rsid w:val="004C332B"/>
    <w:rsid w:val="004C5258"/>
    <w:rsid w:val="004D6550"/>
    <w:rsid w:val="004E2A0D"/>
    <w:rsid w:val="004E3ACD"/>
    <w:rsid w:val="004E7C40"/>
    <w:rsid w:val="0051451E"/>
    <w:rsid w:val="00514DAE"/>
    <w:rsid w:val="005162CB"/>
    <w:rsid w:val="00533A07"/>
    <w:rsid w:val="00536124"/>
    <w:rsid w:val="00550F5F"/>
    <w:rsid w:val="00584AEC"/>
    <w:rsid w:val="005858F7"/>
    <w:rsid w:val="005A4A45"/>
    <w:rsid w:val="005A6A1E"/>
    <w:rsid w:val="005B3BB4"/>
    <w:rsid w:val="005C1642"/>
    <w:rsid w:val="005D32FF"/>
    <w:rsid w:val="005D3A11"/>
    <w:rsid w:val="005D3C65"/>
    <w:rsid w:val="006169AA"/>
    <w:rsid w:val="00645D05"/>
    <w:rsid w:val="0066071E"/>
    <w:rsid w:val="0066418A"/>
    <w:rsid w:val="00665E76"/>
    <w:rsid w:val="006675C6"/>
    <w:rsid w:val="00687977"/>
    <w:rsid w:val="006921CE"/>
    <w:rsid w:val="006936BE"/>
    <w:rsid w:val="006A6081"/>
    <w:rsid w:val="006B6826"/>
    <w:rsid w:val="006C1301"/>
    <w:rsid w:val="006C142E"/>
    <w:rsid w:val="006D0AC2"/>
    <w:rsid w:val="00716946"/>
    <w:rsid w:val="00747E3A"/>
    <w:rsid w:val="00753924"/>
    <w:rsid w:val="007705F9"/>
    <w:rsid w:val="007B6D27"/>
    <w:rsid w:val="007B718A"/>
    <w:rsid w:val="007C218D"/>
    <w:rsid w:val="007E25CE"/>
    <w:rsid w:val="00816234"/>
    <w:rsid w:val="00825737"/>
    <w:rsid w:val="00834DB6"/>
    <w:rsid w:val="00855D03"/>
    <w:rsid w:val="00930641"/>
    <w:rsid w:val="00972B68"/>
    <w:rsid w:val="00975446"/>
    <w:rsid w:val="00980963"/>
    <w:rsid w:val="009B0E2B"/>
    <w:rsid w:val="00A4515E"/>
    <w:rsid w:val="00A503D8"/>
    <w:rsid w:val="00A815B8"/>
    <w:rsid w:val="00A852E6"/>
    <w:rsid w:val="00AA7F3E"/>
    <w:rsid w:val="00AB1279"/>
    <w:rsid w:val="00AD78AB"/>
    <w:rsid w:val="00B33CF0"/>
    <w:rsid w:val="00B46EFD"/>
    <w:rsid w:val="00B55FBE"/>
    <w:rsid w:val="00BC5EDB"/>
    <w:rsid w:val="00BF1E5D"/>
    <w:rsid w:val="00C20507"/>
    <w:rsid w:val="00C55088"/>
    <w:rsid w:val="00C666BA"/>
    <w:rsid w:val="00C94195"/>
    <w:rsid w:val="00C96594"/>
    <w:rsid w:val="00CD0025"/>
    <w:rsid w:val="00CF068A"/>
    <w:rsid w:val="00D01AE0"/>
    <w:rsid w:val="00D13FA1"/>
    <w:rsid w:val="00D24C83"/>
    <w:rsid w:val="00D561F6"/>
    <w:rsid w:val="00D61A1E"/>
    <w:rsid w:val="00D7542A"/>
    <w:rsid w:val="00DE7142"/>
    <w:rsid w:val="00E02067"/>
    <w:rsid w:val="00E405A3"/>
    <w:rsid w:val="00E56132"/>
    <w:rsid w:val="00EA5427"/>
    <w:rsid w:val="00F024EA"/>
    <w:rsid w:val="00F10988"/>
    <w:rsid w:val="00F10F24"/>
    <w:rsid w:val="00F2051E"/>
    <w:rsid w:val="00F20B60"/>
    <w:rsid w:val="00F30A49"/>
    <w:rsid w:val="00F37E6A"/>
    <w:rsid w:val="00F468FB"/>
    <w:rsid w:val="00F469E1"/>
    <w:rsid w:val="00F67185"/>
    <w:rsid w:val="00F861ED"/>
    <w:rsid w:val="00FA45C0"/>
    <w:rsid w:val="00FC6B70"/>
    <w:rsid w:val="00FE06B2"/>
    <w:rsid w:val="00FE26B1"/>
    <w:rsid w:val="00FE4DE2"/>
    <w:rsid w:val="00FE5044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61E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3F669B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F669B"/>
    <w:rPr>
      <w:rFonts w:eastAsia="Times New Roman"/>
      <w:lang w:val="en-US"/>
    </w:rPr>
  </w:style>
  <w:style w:type="paragraph" w:styleId="NoSpacing">
    <w:name w:val="No Spacing"/>
    <w:link w:val="NoSpacingChar"/>
    <w:uiPriority w:val="1"/>
    <w:qFormat/>
    <w:rsid w:val="001A28F9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hAnsi="Times New Roman"/>
      <w:sz w:val="24"/>
      <w:szCs w:val="24"/>
      <w:lang w:val="en-US" w:bidi="ar-SA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28F9"/>
    <w:rPr>
      <w:rFonts w:ascii="Tahoma" w:eastAsia="Times New Roman" w:hAnsi="Tahoma" w:cs="Tahoma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7C40"/>
    <w:pPr>
      <w:numPr>
        <w:ilvl w:val="1"/>
      </w:numPr>
    </w:pPr>
    <w:rPr>
      <w:rFonts w:ascii="Calibri Light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E7C40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504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61E7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9865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84403"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52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95350"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16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rlz=1C1RLNS_enIN906IN906&amp;q=What+is+decision+making+approach+in+management%3F&amp;sa=X&amp;ved=2ahUKEwj96eKor8r3AhW2zzgGHfQgDWMQzmd6BAgSE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Links>
    <vt:vector size="12" baseType="variant">
      <vt:variant>
        <vt:i4>7798894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https://www.google.com/search?rlz=1C1RLNS_enIN906IN906&amp;q=What+are+the+five+conflict+management+strategies%3F&amp;sa=X&amp;ved=2ahUKEwiy5b_WnMr3AhUR3jgGHSuFC2MQzmd6BAgZEAU</vt:lpwstr>
      </vt:variant>
      <vt:variant>
        <vt:lpwstr/>
      </vt:variant>
      <vt:variant>
        <vt:i4>3670087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https://www.google.com/search?rlz=1C1RLNS_enIN906IN906&amp;q=What+is+decision+making+approach+in+management%3F&amp;sa=X&amp;ved=2ahUKEwj96eKor8r3AhW2zzgGHfQgDWMQzmd6BAgSEAU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27</cp:revision>
  <cp:lastPrinted>2022-04-19T04:56:00Z</cp:lastPrinted>
  <dcterms:created xsi:type="dcterms:W3CDTF">2022-05-06T09:38:00Z</dcterms:created>
  <dcterms:modified xsi:type="dcterms:W3CDTF">2022-05-07T03:27:00Z</dcterms:modified>
</cp:coreProperties>
</file>