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2CB8D1E0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7F181A">
        <w:rPr>
          <w:rFonts w:ascii="Times New Roman" w:hAnsi="Times New Roman"/>
          <w:b/>
          <w:sz w:val="32"/>
          <w:szCs w:val="32"/>
        </w:rPr>
        <w:t>EI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B4268E">
        <w:rPr>
          <w:rFonts w:ascii="Times New Roman" w:hAnsi="Times New Roman"/>
          <w:b/>
          <w:sz w:val="32"/>
          <w:szCs w:val="32"/>
        </w:rPr>
        <w:t>01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86C97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kgJgIAAEQ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jzG&#10;s0U6m2EkSQ+rej44FRig1I9p0DaH6FLujG+UnuSrflH0u0VSlS2RDQ/Bb2cNuYnPiN6l+IvVUGw/&#10;fFYMYgjgh5mdatN7SJgGOoXVnG+r4SeHKHycP84Wyww2SEdfRPIxURvrPnHVI28U2DpDRNO6UkkJ&#10;AlAmCWXI8cU6T4vkY4KvKtVWdF3QQSfRAIOYZXEcMqzqBPNeH2dNsy87g47ESyn8QpPguQ8z6iBZ&#10;QGs5YZur7YjoLjZU76THg86Az9W6aOXHMl5uFptFNsnS+WaSxVU1ed6W2WS+TR5n1UNVllXy01NL&#10;srwVjHHp2Y26TbK/08X1BV0Ud1PubQ7Re/QwMCA7/gfSYbV+mxdd7BU778y4cpBqCL4+K/8W7u9g&#10;3z/+9S8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D0mgkgJgIAAEQEAAAOAAAAAAAAAAAAAAAAAC4CAABkcnMvZTJvRG9j&#10;LnhtbFBLAQItABQABgAIAAAAIQCEIDGI3QAAAAwBAAAPAAAAAAAAAAAAAAAAAIAEAABkcnMvZG93&#10;bnJldi54bWxQSwUGAAAAAAQABADzAAAAig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0A15DDD6" w:rsidR="00E127F3" w:rsidRPr="00D50EBC" w:rsidRDefault="008019BE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44907D51" w:rsidR="00E127F3" w:rsidRPr="00D50EBC" w:rsidRDefault="00495F21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95F21">
              <w:rPr>
                <w:rFonts w:ascii="Times New Roman" w:hAnsi="Times New Roman"/>
                <w:b/>
                <w:sz w:val="28"/>
              </w:rPr>
              <w:t>Electronics and Instrumentation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76F9DC17" w:rsidR="00E127F3" w:rsidRPr="00782B03" w:rsidRDefault="002C6B68" w:rsidP="00782B0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C6B68">
              <w:rPr>
                <w:rFonts w:ascii="Times New Roman" w:hAnsi="Times New Roman"/>
                <w:b/>
                <w:sz w:val="32"/>
                <w:szCs w:val="32"/>
              </w:rPr>
              <w:t>Control Systems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752"/>
        <w:gridCol w:w="851"/>
        <w:gridCol w:w="785"/>
        <w:gridCol w:w="790"/>
      </w:tblGrid>
      <w:tr w:rsidR="00AE71C4" w:rsidRPr="00B35729" w14:paraId="0EAF1C53" w14:textId="77777777" w:rsidTr="00BA5991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52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EDF7B72" w14:textId="77777777" w:rsidR="00AE71C4" w:rsidRPr="00B35729" w:rsidRDefault="00AE71C4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785" w:type="dxa"/>
          </w:tcPr>
          <w:p w14:paraId="3E8FAAFE" w14:textId="77777777" w:rsidR="00AE71C4" w:rsidRPr="00B35729" w:rsidRDefault="00AE71C4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4D56D29A" w14:textId="77777777" w:rsidTr="00BA5991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659FA159" w14:textId="6FDDC3EF" w:rsidR="009A1AAA" w:rsidRPr="00B35729" w:rsidRDefault="0029681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State Mason’s gain formula.</w:t>
            </w:r>
          </w:p>
        </w:tc>
        <w:tc>
          <w:tcPr>
            <w:tcW w:w="851" w:type="dxa"/>
          </w:tcPr>
          <w:p w14:paraId="37FDC6B9" w14:textId="4E7F6E2C" w:rsidR="009A1AAA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85" w:type="dxa"/>
          </w:tcPr>
          <w:p w14:paraId="1DBD768F" w14:textId="3B0EF34F" w:rsidR="009A1AAA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087A0D24" w14:textId="6A4E2830" w:rsidR="009A1AAA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9A1AAA" w:rsidRPr="00B35729" w14:paraId="1C95A4FB" w14:textId="77777777" w:rsidTr="00BA5991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3ACCA637" w14:textId="55785C49" w:rsidR="009A1AAA" w:rsidRPr="00B35729" w:rsidRDefault="0029681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time domain specifications.</w:t>
            </w:r>
          </w:p>
        </w:tc>
        <w:tc>
          <w:tcPr>
            <w:tcW w:w="851" w:type="dxa"/>
          </w:tcPr>
          <w:p w14:paraId="58114CCB" w14:textId="7C8495CD" w:rsidR="009A1AAA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85" w:type="dxa"/>
          </w:tcPr>
          <w:p w14:paraId="2ABBE628" w14:textId="38A24656" w:rsidR="009A1AAA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BL2</w:t>
            </w:r>
          </w:p>
        </w:tc>
        <w:tc>
          <w:tcPr>
            <w:tcW w:w="790" w:type="dxa"/>
            <w:shd w:val="clear" w:color="auto" w:fill="auto"/>
          </w:tcPr>
          <w:p w14:paraId="05796147" w14:textId="73FE88F5" w:rsidR="009A1AAA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757955" w:rsidRPr="00B35729" w14:paraId="6D1E43EA" w14:textId="77777777" w:rsidTr="00BA5991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7752" w:type="dxa"/>
            <w:shd w:val="clear" w:color="auto" w:fill="auto"/>
          </w:tcPr>
          <w:p w14:paraId="1147E62B" w14:textId="0AD72C46" w:rsidR="00757955" w:rsidRPr="00B35729" w:rsidRDefault="00757955" w:rsidP="0075795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necessary and sufficient condition for stability.</w:t>
            </w:r>
          </w:p>
        </w:tc>
        <w:tc>
          <w:tcPr>
            <w:tcW w:w="851" w:type="dxa"/>
          </w:tcPr>
          <w:p w14:paraId="0E55B952" w14:textId="1390A8B0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85" w:type="dxa"/>
          </w:tcPr>
          <w:p w14:paraId="09B32D06" w14:textId="4EAA0939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39D2F56E" w14:textId="6C309D41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757955" w:rsidRPr="00B35729" w14:paraId="1314DC7E" w14:textId="77777777" w:rsidTr="00BA5991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7752" w:type="dxa"/>
            <w:shd w:val="clear" w:color="auto" w:fill="auto"/>
          </w:tcPr>
          <w:p w14:paraId="1372E240" w14:textId="4AF18C1E" w:rsidR="00757955" w:rsidRPr="00B35729" w:rsidRDefault="00757955" w:rsidP="0075795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Steady state error.</w:t>
            </w:r>
          </w:p>
        </w:tc>
        <w:tc>
          <w:tcPr>
            <w:tcW w:w="851" w:type="dxa"/>
          </w:tcPr>
          <w:p w14:paraId="395E79DB" w14:textId="03CCEEBA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85" w:type="dxa"/>
          </w:tcPr>
          <w:p w14:paraId="7875A0C5" w14:textId="4B8E31E0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53A59A14" w14:textId="291C49D3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757955" w:rsidRPr="00B35729" w14:paraId="3C06E1C8" w14:textId="77777777" w:rsidTr="00BA5991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7752" w:type="dxa"/>
            <w:shd w:val="clear" w:color="auto" w:fill="auto"/>
          </w:tcPr>
          <w:p w14:paraId="1CABFA2C" w14:textId="3977EFF9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BIBO stability.</w:t>
            </w:r>
          </w:p>
        </w:tc>
        <w:tc>
          <w:tcPr>
            <w:tcW w:w="851" w:type="dxa"/>
          </w:tcPr>
          <w:p w14:paraId="0CA92A5A" w14:textId="2E0F13C1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85" w:type="dxa"/>
          </w:tcPr>
          <w:p w14:paraId="50CA734B" w14:textId="31297F5D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01B5F1B8" w14:textId="2007EC54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757955" w:rsidRPr="00B35729" w14:paraId="1CCA42F1" w14:textId="77777777" w:rsidTr="00BA5991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7752" w:type="dxa"/>
            <w:shd w:val="clear" w:color="auto" w:fill="auto"/>
          </w:tcPr>
          <w:p w14:paraId="5BF85BB5" w14:textId="2A87C793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advantages of Bode plot?</w:t>
            </w:r>
          </w:p>
        </w:tc>
        <w:tc>
          <w:tcPr>
            <w:tcW w:w="851" w:type="dxa"/>
          </w:tcPr>
          <w:p w14:paraId="61E30D29" w14:textId="48A428C0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85" w:type="dxa"/>
          </w:tcPr>
          <w:p w14:paraId="5E7CD900" w14:textId="6B020850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769DBF8C" w14:textId="4805CEF0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757955" w:rsidRPr="00B35729" w14:paraId="187DEE95" w14:textId="77777777" w:rsidTr="00BA5991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7752" w:type="dxa"/>
            <w:shd w:val="clear" w:color="auto" w:fill="auto"/>
          </w:tcPr>
          <w:p w14:paraId="0B2A9268" w14:textId="748831AB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frequency domain specifications?</w:t>
            </w:r>
          </w:p>
        </w:tc>
        <w:tc>
          <w:tcPr>
            <w:tcW w:w="851" w:type="dxa"/>
          </w:tcPr>
          <w:p w14:paraId="7B3F4E62" w14:textId="69897DF4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85" w:type="dxa"/>
          </w:tcPr>
          <w:p w14:paraId="46AF050E" w14:textId="21E099FE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4361C2E0" w14:textId="40805FB8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757955" w:rsidRPr="00B35729" w14:paraId="4A73B382" w14:textId="77777777" w:rsidTr="00BA5991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7752" w:type="dxa"/>
            <w:shd w:val="clear" w:color="auto" w:fill="auto"/>
          </w:tcPr>
          <w:p w14:paraId="484DD705" w14:textId="249FBCFF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meant by damping in root locus diagram?</w:t>
            </w:r>
            <w:bookmarkStart w:id="0" w:name="_GoBack"/>
            <w:bookmarkEnd w:id="0"/>
          </w:p>
        </w:tc>
        <w:tc>
          <w:tcPr>
            <w:tcW w:w="851" w:type="dxa"/>
          </w:tcPr>
          <w:p w14:paraId="6D3EBACC" w14:textId="09546501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85" w:type="dxa"/>
          </w:tcPr>
          <w:p w14:paraId="1A91181A" w14:textId="17E4E366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4B5657D0" w14:textId="42F47375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757955" w:rsidRPr="00B35729" w14:paraId="779911F8" w14:textId="77777777" w:rsidTr="00BA5991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7752" w:type="dxa"/>
            <w:shd w:val="clear" w:color="auto" w:fill="auto"/>
          </w:tcPr>
          <w:p w14:paraId="71A8B951" w14:textId="44ACDF41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effect of positive feedback on stability?</w:t>
            </w:r>
          </w:p>
        </w:tc>
        <w:tc>
          <w:tcPr>
            <w:tcW w:w="851" w:type="dxa"/>
          </w:tcPr>
          <w:p w14:paraId="70DA3AE1" w14:textId="2919A32D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85" w:type="dxa"/>
          </w:tcPr>
          <w:p w14:paraId="7F11BDA6" w14:textId="36FE1A35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66A58981" w14:textId="4D4040C4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757955" w:rsidRPr="00B35729" w14:paraId="103A21EC" w14:textId="77777777" w:rsidTr="00BA5991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7752" w:type="dxa"/>
            <w:shd w:val="clear" w:color="auto" w:fill="auto"/>
          </w:tcPr>
          <w:p w14:paraId="2C5EEFC7" w14:textId="1F9F05F2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advantages of </w:t>
            </w:r>
            <w:proofErr w:type="spellStart"/>
            <w:r>
              <w:rPr>
                <w:rFonts w:ascii="Times New Roman" w:hAnsi="Times New Roman"/>
              </w:rPr>
              <w:t>Nyquist</w:t>
            </w:r>
            <w:proofErr w:type="spellEnd"/>
            <w:r>
              <w:rPr>
                <w:rFonts w:ascii="Times New Roman" w:hAnsi="Times New Roman"/>
              </w:rPr>
              <w:t xml:space="preserve"> stability criterion?</w:t>
            </w:r>
          </w:p>
        </w:tc>
        <w:tc>
          <w:tcPr>
            <w:tcW w:w="851" w:type="dxa"/>
          </w:tcPr>
          <w:p w14:paraId="51216581" w14:textId="1A30D702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85" w:type="dxa"/>
          </w:tcPr>
          <w:p w14:paraId="093FF942" w14:textId="35016D0E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764A01F6" w14:textId="12C1815D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757955" w:rsidRPr="00B35729" w14:paraId="50CE4DFD" w14:textId="77777777" w:rsidTr="00BA5991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7752" w:type="dxa"/>
            <w:shd w:val="clear" w:color="auto" w:fill="auto"/>
          </w:tcPr>
          <w:p w14:paraId="62E23185" w14:textId="4D1E0FB6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Gain margin and Phase margin.</w:t>
            </w:r>
          </w:p>
        </w:tc>
        <w:tc>
          <w:tcPr>
            <w:tcW w:w="851" w:type="dxa"/>
          </w:tcPr>
          <w:p w14:paraId="1A92B5E7" w14:textId="665F7DE8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85" w:type="dxa"/>
          </w:tcPr>
          <w:p w14:paraId="095918B1" w14:textId="248C8702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3A14F380" w14:textId="3E24105F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757955" w:rsidRPr="00B35729" w14:paraId="78BE5FEC" w14:textId="77777777" w:rsidTr="00BA5991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7752" w:type="dxa"/>
            <w:shd w:val="clear" w:color="auto" w:fill="auto"/>
          </w:tcPr>
          <w:p w14:paraId="55881CA6" w14:textId="276D940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advantages of frequency response analysis?</w:t>
            </w:r>
          </w:p>
        </w:tc>
        <w:tc>
          <w:tcPr>
            <w:tcW w:w="851" w:type="dxa"/>
          </w:tcPr>
          <w:p w14:paraId="61BFF115" w14:textId="5EB30219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85" w:type="dxa"/>
          </w:tcPr>
          <w:p w14:paraId="1B90983C" w14:textId="0894F2A5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152CF4F7" w14:textId="552D4728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757955" w:rsidRPr="00B35729" w14:paraId="5874D4D0" w14:textId="77777777" w:rsidTr="00BA5991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757955" w:rsidRPr="00B35729" w:rsidRDefault="00757955" w:rsidP="00757955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7752" w:type="dxa"/>
            <w:shd w:val="clear" w:color="auto" w:fill="auto"/>
          </w:tcPr>
          <w:p w14:paraId="61A00847" w14:textId="709C0781" w:rsidR="00757955" w:rsidRPr="00B35729" w:rsidRDefault="00757955" w:rsidP="00757955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State various properties of state transition matrix. </w:t>
            </w:r>
          </w:p>
        </w:tc>
        <w:tc>
          <w:tcPr>
            <w:tcW w:w="851" w:type="dxa"/>
          </w:tcPr>
          <w:p w14:paraId="536A821B" w14:textId="75805D2C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85" w:type="dxa"/>
          </w:tcPr>
          <w:p w14:paraId="380E1861" w14:textId="450FB19B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0FCA2186" w14:textId="061D6C9E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757955" w:rsidRPr="00B35729" w14:paraId="6827DE9D" w14:textId="77777777" w:rsidTr="00BA5991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7752" w:type="dxa"/>
            <w:shd w:val="clear" w:color="auto" w:fill="auto"/>
          </w:tcPr>
          <w:p w14:paraId="5BC1CFC2" w14:textId="1CB10C1C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advantages of state space analysis over transfer function analysis?</w:t>
            </w:r>
          </w:p>
        </w:tc>
        <w:tc>
          <w:tcPr>
            <w:tcW w:w="851" w:type="dxa"/>
          </w:tcPr>
          <w:p w14:paraId="354C307A" w14:textId="4D1AC380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85" w:type="dxa"/>
          </w:tcPr>
          <w:p w14:paraId="46EC7A7B" w14:textId="31DC8CB1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7923A96E" w14:textId="750E2AFA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757955" w:rsidRPr="00B35729" w14:paraId="395F2870" w14:textId="77777777" w:rsidTr="00BA5991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757955" w:rsidRPr="00B35729" w:rsidRDefault="00757955" w:rsidP="0075795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757955" w:rsidRPr="00B35729" w14:paraId="11FA720A" w14:textId="77777777" w:rsidTr="00BA5991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313A3570" w14:textId="1670BC68" w:rsidR="00757955" w:rsidRPr="00B35729" w:rsidRDefault="00757955" w:rsidP="00757955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Compare open loop and closed loop control system with an example.</w:t>
            </w:r>
          </w:p>
        </w:tc>
        <w:tc>
          <w:tcPr>
            <w:tcW w:w="851" w:type="dxa"/>
          </w:tcPr>
          <w:p w14:paraId="2120E301" w14:textId="61095885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85" w:type="dxa"/>
          </w:tcPr>
          <w:p w14:paraId="05B17020" w14:textId="123BAD3B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BL3</w:t>
            </w:r>
          </w:p>
        </w:tc>
        <w:tc>
          <w:tcPr>
            <w:tcW w:w="790" w:type="dxa"/>
            <w:shd w:val="clear" w:color="auto" w:fill="auto"/>
          </w:tcPr>
          <w:p w14:paraId="032733CA" w14:textId="1A0C710C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757955" w:rsidRPr="00B35729" w14:paraId="158BD9AC" w14:textId="77777777" w:rsidTr="00BA5991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30DFE95F" w14:textId="15BABD39" w:rsidR="00757955" w:rsidRPr="00B35729" w:rsidRDefault="00757955" w:rsidP="00D76B42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Explain clearly the effect of feedback on overall gain, stability, external disturbance or noise and sensitivity of a control system.</w:t>
            </w:r>
          </w:p>
        </w:tc>
        <w:tc>
          <w:tcPr>
            <w:tcW w:w="851" w:type="dxa"/>
          </w:tcPr>
          <w:p w14:paraId="1908B177" w14:textId="38388FB5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85" w:type="dxa"/>
          </w:tcPr>
          <w:p w14:paraId="7D8CCE6F" w14:textId="27CC474B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BL2</w:t>
            </w:r>
          </w:p>
        </w:tc>
        <w:tc>
          <w:tcPr>
            <w:tcW w:w="790" w:type="dxa"/>
            <w:shd w:val="clear" w:color="auto" w:fill="auto"/>
          </w:tcPr>
          <w:p w14:paraId="1DD87EF9" w14:textId="0CA7D316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757955" w:rsidRPr="00B35729" w14:paraId="2788D71A" w14:textId="77777777" w:rsidTr="00BA5991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757955" w:rsidRPr="00B35729" w:rsidRDefault="00757955" w:rsidP="00757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757955" w:rsidRPr="00B35729" w14:paraId="5D611DF1" w14:textId="77777777" w:rsidTr="00BA5991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19F43949" w14:textId="16864561" w:rsidR="00757955" w:rsidRPr="00B35729" w:rsidRDefault="00757955" w:rsidP="00757955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the properties of signal flow graphs.</w:t>
            </w:r>
          </w:p>
        </w:tc>
        <w:tc>
          <w:tcPr>
            <w:tcW w:w="851" w:type="dxa"/>
          </w:tcPr>
          <w:p w14:paraId="49465805" w14:textId="0F18626F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85" w:type="dxa"/>
          </w:tcPr>
          <w:p w14:paraId="2AABA1FE" w14:textId="7C6F4F82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BL2</w:t>
            </w:r>
          </w:p>
        </w:tc>
        <w:tc>
          <w:tcPr>
            <w:tcW w:w="790" w:type="dxa"/>
            <w:shd w:val="clear" w:color="auto" w:fill="auto"/>
          </w:tcPr>
          <w:p w14:paraId="15724F83" w14:textId="1B3174B5" w:rsidR="00757955" w:rsidRPr="00B35729" w:rsidRDefault="00757955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757955" w:rsidRPr="00B35729" w14:paraId="0613439C" w14:textId="77777777" w:rsidTr="00BA5991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757955" w:rsidRPr="00B35729" w:rsidRDefault="00757955" w:rsidP="00757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5457BA44" w14:textId="77777777" w:rsidR="00757955" w:rsidRDefault="00757955" w:rsidP="00757955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Derive the differential equations governing the mechanical translational system shown in the below figure.</w:t>
            </w:r>
          </w:p>
          <w:p w14:paraId="33898EA5" w14:textId="4BC5555D" w:rsidR="00757955" w:rsidRPr="00B35729" w:rsidRDefault="00757955" w:rsidP="00757955">
            <w:pPr>
              <w:pStyle w:val="NormalWeb"/>
              <w:jc w:val="center"/>
              <w:rPr>
                <w:sz w:val="22"/>
                <w:szCs w:val="22"/>
              </w:rPr>
            </w:pPr>
            <w:r>
              <w:object w:dxaOrig="5970" w:dyaOrig="1995" w14:anchorId="047345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8.5pt;height:99.75pt" o:ole="">
                  <v:imagedata r:id="rId9" o:title=""/>
                </v:shape>
                <o:OLEObject Type="Embed" ProgID="PBrush" ShapeID="_x0000_i1025" DrawAspect="Content" ObjectID="_1764835950" r:id="rId10"/>
              </w:object>
            </w:r>
          </w:p>
        </w:tc>
        <w:tc>
          <w:tcPr>
            <w:tcW w:w="851" w:type="dxa"/>
          </w:tcPr>
          <w:p w14:paraId="3F322C67" w14:textId="28C3DD2F" w:rsidR="00757955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85" w:type="dxa"/>
          </w:tcPr>
          <w:p w14:paraId="02DE4ACE" w14:textId="33D6886F" w:rsidR="00757955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BL3</w:t>
            </w:r>
          </w:p>
        </w:tc>
        <w:tc>
          <w:tcPr>
            <w:tcW w:w="790" w:type="dxa"/>
            <w:shd w:val="clear" w:color="auto" w:fill="auto"/>
          </w:tcPr>
          <w:p w14:paraId="24E87D15" w14:textId="5CC94070" w:rsidR="00757955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757955" w:rsidRPr="00B35729" w14:paraId="3BF49ADC" w14:textId="77777777" w:rsidTr="00BA5991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757955" w:rsidRPr="00B35729" w:rsidRDefault="00757955" w:rsidP="00757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223048" w:rsidRPr="00B35729" w14:paraId="59B5FBC3" w14:textId="77777777" w:rsidTr="00BA5991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61497060" w14:textId="4EFAFA91" w:rsidR="00223048" w:rsidRPr="00B35729" w:rsidRDefault="00223048" w:rsidP="00D76B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Derive the expression for the time response of an </w:t>
            </w:r>
            <w:proofErr w:type="spellStart"/>
            <w:r>
              <w:rPr>
                <w:rFonts w:ascii="Times New Roman" w:hAnsi="Times New Roman"/>
              </w:rPr>
              <w:t>underdamped</w:t>
            </w:r>
            <w:proofErr w:type="spellEnd"/>
            <w:r>
              <w:rPr>
                <w:rFonts w:ascii="Times New Roman" w:hAnsi="Times New Roman"/>
              </w:rPr>
              <w:t xml:space="preserve"> second order system when subjected to unit step input.</w:t>
            </w:r>
          </w:p>
        </w:tc>
        <w:tc>
          <w:tcPr>
            <w:tcW w:w="851" w:type="dxa"/>
          </w:tcPr>
          <w:p w14:paraId="5969078A" w14:textId="3060BC8D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85" w:type="dxa"/>
          </w:tcPr>
          <w:p w14:paraId="2D530BDB" w14:textId="56D8712A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BL3</w:t>
            </w:r>
          </w:p>
        </w:tc>
        <w:tc>
          <w:tcPr>
            <w:tcW w:w="790" w:type="dxa"/>
            <w:shd w:val="clear" w:color="auto" w:fill="auto"/>
          </w:tcPr>
          <w:p w14:paraId="65FA986A" w14:textId="2B37F00B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23048" w:rsidRPr="00B35729" w14:paraId="7BD9332E" w14:textId="77777777" w:rsidTr="00BA5991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26513A0C" w14:textId="77777777" w:rsidR="00223048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open loop transfer function of the system G(s) = 5/ S(S+2).</w:t>
            </w:r>
          </w:p>
          <w:p w14:paraId="0A4C7B8E" w14:textId="24ECF1C3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Determine  i</w:t>
            </w:r>
            <w:proofErr w:type="gramEnd"/>
            <w:r>
              <w:rPr>
                <w:rFonts w:ascii="Times New Roman" w:hAnsi="Times New Roman"/>
              </w:rPr>
              <w:t>) Rise time ii) Peak time iii) Peak overshoot  iv) Settling time.</w:t>
            </w:r>
          </w:p>
        </w:tc>
        <w:tc>
          <w:tcPr>
            <w:tcW w:w="851" w:type="dxa"/>
          </w:tcPr>
          <w:p w14:paraId="332CAC03" w14:textId="7374C6BD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85" w:type="dxa"/>
          </w:tcPr>
          <w:p w14:paraId="53CFB61F" w14:textId="6E02B940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BL3</w:t>
            </w:r>
          </w:p>
        </w:tc>
        <w:tc>
          <w:tcPr>
            <w:tcW w:w="790" w:type="dxa"/>
            <w:shd w:val="clear" w:color="auto" w:fill="auto"/>
          </w:tcPr>
          <w:p w14:paraId="628AA497" w14:textId="1C009D08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23048" w:rsidRPr="00B35729" w14:paraId="769E8F32" w14:textId="77777777" w:rsidTr="00BA5991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223048" w:rsidRPr="00B35729" w14:paraId="16722B23" w14:textId="77777777" w:rsidTr="00BA5991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40EF0281" w14:textId="70FD815B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Outline stability study based on poles of closed loop transfer function with examples.</w:t>
            </w:r>
          </w:p>
        </w:tc>
        <w:tc>
          <w:tcPr>
            <w:tcW w:w="851" w:type="dxa"/>
          </w:tcPr>
          <w:p w14:paraId="2C3FDE5D" w14:textId="0601285A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85" w:type="dxa"/>
          </w:tcPr>
          <w:p w14:paraId="294264E9" w14:textId="333EB2A5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BL4</w:t>
            </w:r>
          </w:p>
        </w:tc>
        <w:tc>
          <w:tcPr>
            <w:tcW w:w="790" w:type="dxa"/>
            <w:shd w:val="clear" w:color="auto" w:fill="auto"/>
          </w:tcPr>
          <w:p w14:paraId="7326114A" w14:textId="28504C9B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23048" w:rsidRPr="00B35729" w14:paraId="4A6D247F" w14:textId="77777777" w:rsidTr="00BA5991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532BDA1D" w14:textId="3C779C1A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Illustrate the </w:t>
            </w:r>
            <w:proofErr w:type="spellStart"/>
            <w:r>
              <w:rPr>
                <w:rFonts w:ascii="Times New Roman" w:hAnsi="Times New Roman"/>
              </w:rPr>
              <w:t>Routh</w:t>
            </w:r>
            <w:proofErr w:type="spellEnd"/>
            <w:r>
              <w:rPr>
                <w:rFonts w:ascii="Times New Roman" w:hAnsi="Times New Roman"/>
              </w:rPr>
              <w:t>-Hurwitz criteria with an example.</w:t>
            </w:r>
          </w:p>
        </w:tc>
        <w:tc>
          <w:tcPr>
            <w:tcW w:w="851" w:type="dxa"/>
          </w:tcPr>
          <w:p w14:paraId="545B5F94" w14:textId="13AA3C6D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85" w:type="dxa"/>
          </w:tcPr>
          <w:p w14:paraId="506E90D3" w14:textId="2C130285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BL3</w:t>
            </w:r>
          </w:p>
        </w:tc>
        <w:tc>
          <w:tcPr>
            <w:tcW w:w="790" w:type="dxa"/>
            <w:shd w:val="clear" w:color="auto" w:fill="auto"/>
          </w:tcPr>
          <w:p w14:paraId="3CB6C33F" w14:textId="2B97AD60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23048" w:rsidRPr="00B35729" w14:paraId="6EE5C4E7" w14:textId="77777777" w:rsidTr="00BA5991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223048" w:rsidRPr="00B35729" w14:paraId="76C672BF" w14:textId="77777777" w:rsidTr="00BA5991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7AB29006" w14:textId="2CB3E19C" w:rsidR="00223048" w:rsidRPr="00B35729" w:rsidRDefault="00223048" w:rsidP="00D76B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gain cross over frequency, phase cross over frequency, gain margin and phase margin.</w:t>
            </w:r>
          </w:p>
        </w:tc>
        <w:tc>
          <w:tcPr>
            <w:tcW w:w="851" w:type="dxa"/>
          </w:tcPr>
          <w:p w14:paraId="2F4C2F7D" w14:textId="1B4EDB6D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85" w:type="dxa"/>
          </w:tcPr>
          <w:p w14:paraId="18C6AB40" w14:textId="328AB04C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18A46BC0" w14:textId="073244A6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76B42" w:rsidRPr="00B35729" w14:paraId="0FD944B1" w14:textId="77777777" w:rsidTr="00BA5991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6038149D" w14:textId="77777777" w:rsidR="00D76B42" w:rsidRDefault="00D76B42" w:rsidP="00D76B4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76B42">
              <w:rPr>
                <w:rFonts w:ascii="Times New Roman" w:hAnsi="Times New Roman"/>
                <w:b/>
                <w:sz w:val="24"/>
                <w:szCs w:val="24"/>
              </w:rPr>
              <w:t>P.T.O</w:t>
            </w:r>
          </w:p>
          <w:p w14:paraId="627BAE03" w14:textId="77777777" w:rsidR="00D76B42" w:rsidRDefault="00D76B42" w:rsidP="00D76B4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CFA745" w14:textId="77777777" w:rsidR="00D76B42" w:rsidRDefault="00D76B42" w:rsidP="00D76B4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50D768" w14:textId="77777777" w:rsidR="00D76B42" w:rsidRDefault="00D76B42" w:rsidP="00D76B4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64ACB6" w14:textId="77777777" w:rsidR="00D76B42" w:rsidRDefault="00D76B42" w:rsidP="00D76B4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42AC96" w14:textId="77777777" w:rsidR="00D76B42" w:rsidRDefault="00D76B42" w:rsidP="00D76B4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9F886E" w14:textId="77777777" w:rsidR="00D76B42" w:rsidRDefault="00D76B42" w:rsidP="00D76B42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D50EBC">
              <w:rPr>
                <w:rFonts w:ascii="Times New Roman" w:hAnsi="Times New Roman"/>
                <w:b/>
                <w:sz w:val="32"/>
                <w:szCs w:val="32"/>
              </w:rPr>
              <w:t>20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EI501</w:t>
            </w:r>
          </w:p>
          <w:p w14:paraId="757E7847" w14:textId="5252F576" w:rsidR="00D76B42" w:rsidRPr="00D76B42" w:rsidRDefault="00D76B42" w:rsidP="00D76B42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</w:p>
        </w:tc>
      </w:tr>
      <w:tr w:rsidR="00223048" w:rsidRPr="00B35729" w14:paraId="58EFCC43" w14:textId="77777777" w:rsidTr="00BA5991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5A39044A" w14:textId="580D58B9" w:rsidR="00223048" w:rsidRPr="00742B85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Sketch the polar plot for the transfer </w:t>
            </w:r>
            <w:proofErr w:type="gramStart"/>
            <w:r>
              <w:rPr>
                <w:rFonts w:ascii="Times New Roman" w:hAnsi="Times New Roman"/>
              </w:rPr>
              <w:t>function  G</w:t>
            </w:r>
            <w:proofErr w:type="gramEnd"/>
            <w:r>
              <w:rPr>
                <w:rFonts w:ascii="Times New Roman" w:hAnsi="Times New Roman"/>
              </w:rPr>
              <w:t>(s) = 1/ S</w:t>
            </w:r>
            <w:r w:rsidRPr="00742B85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  <w:vertAlign w:val="superscript"/>
              </w:rPr>
              <w:t xml:space="preserve"> </w:t>
            </w:r>
            <w:r>
              <w:rPr>
                <w:rFonts w:ascii="Times New Roman" w:hAnsi="Times New Roman"/>
              </w:rPr>
              <w:t>(2S+1).</w:t>
            </w:r>
          </w:p>
        </w:tc>
        <w:tc>
          <w:tcPr>
            <w:tcW w:w="851" w:type="dxa"/>
          </w:tcPr>
          <w:p w14:paraId="586670EF" w14:textId="71CDC99C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85" w:type="dxa"/>
          </w:tcPr>
          <w:p w14:paraId="6D0769CC" w14:textId="3F7F50B1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BL3</w:t>
            </w:r>
          </w:p>
        </w:tc>
        <w:tc>
          <w:tcPr>
            <w:tcW w:w="790" w:type="dxa"/>
            <w:shd w:val="clear" w:color="auto" w:fill="auto"/>
          </w:tcPr>
          <w:p w14:paraId="5072A34E" w14:textId="2E805651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23048" w:rsidRPr="00B35729" w14:paraId="78151F1A" w14:textId="77777777" w:rsidTr="00BA5991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223048" w:rsidRPr="00B35729" w14:paraId="3B47C34B" w14:textId="77777777" w:rsidTr="00BA5991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105405B4" w14:textId="383281EA" w:rsidR="00223048" w:rsidRPr="00B35729" w:rsidRDefault="00223048" w:rsidP="002230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procedural steps to be followed to construct Bode plot.</w:t>
            </w:r>
          </w:p>
        </w:tc>
        <w:tc>
          <w:tcPr>
            <w:tcW w:w="851" w:type="dxa"/>
          </w:tcPr>
          <w:p w14:paraId="026B8211" w14:textId="1B3332F1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85" w:type="dxa"/>
          </w:tcPr>
          <w:p w14:paraId="71697813" w14:textId="5246D051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BL1</w:t>
            </w:r>
          </w:p>
        </w:tc>
        <w:tc>
          <w:tcPr>
            <w:tcW w:w="790" w:type="dxa"/>
            <w:shd w:val="clear" w:color="auto" w:fill="auto"/>
          </w:tcPr>
          <w:p w14:paraId="7630700E" w14:textId="0E43FD04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23048" w:rsidRPr="00B35729" w14:paraId="173C92B4" w14:textId="77777777" w:rsidTr="00BA5991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3FFBFC3" w14:textId="77777777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26BE4282" w14:textId="77777777" w:rsidR="00223048" w:rsidRDefault="00223048" w:rsidP="002230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Sketch the </w:t>
            </w:r>
            <w:proofErr w:type="spellStart"/>
            <w:r>
              <w:rPr>
                <w:rFonts w:ascii="Times New Roman" w:hAnsi="Times New Roman"/>
              </w:rPr>
              <w:t>Nyquist</w:t>
            </w:r>
            <w:proofErr w:type="spellEnd"/>
            <w:r>
              <w:rPr>
                <w:rFonts w:ascii="Times New Roman" w:hAnsi="Times New Roman"/>
              </w:rPr>
              <w:t xml:space="preserve"> plot and there from determine the stability of the closed loop system whose open loop transfer function is given by </w:t>
            </w:r>
          </w:p>
          <w:p w14:paraId="62995012" w14:textId="64413DDA" w:rsidR="00223048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G(s). H(s) = S+2/ (S+1) (S-1).</w:t>
            </w:r>
          </w:p>
          <w:p w14:paraId="6EDF8F61" w14:textId="6C0A4F83" w:rsidR="00223048" w:rsidRPr="00B35729" w:rsidRDefault="00223048" w:rsidP="002230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18C6178" w14:textId="2F51FDE8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85" w:type="dxa"/>
          </w:tcPr>
          <w:p w14:paraId="5183FB5B" w14:textId="3E8103DC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BL3</w:t>
            </w:r>
          </w:p>
        </w:tc>
        <w:tc>
          <w:tcPr>
            <w:tcW w:w="790" w:type="dxa"/>
            <w:shd w:val="clear" w:color="auto" w:fill="auto"/>
          </w:tcPr>
          <w:p w14:paraId="4F4EA5D4" w14:textId="614E3434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23048" w:rsidRPr="00B35729" w14:paraId="1797615C" w14:textId="77777777" w:rsidTr="00BA5991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2CD21C1F" w:rsidR="00223048" w:rsidRPr="00B35729" w:rsidRDefault="00223048" w:rsidP="00223048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223048" w:rsidRPr="00B35729" w14:paraId="74412EA1" w14:textId="77777777" w:rsidTr="00BA5991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70A5F238" w14:textId="263C0AE6" w:rsidR="00223048" w:rsidRPr="00B35729" w:rsidRDefault="00223048" w:rsidP="002230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construction rules to draw root locus of a given transfer function.</w:t>
            </w:r>
          </w:p>
        </w:tc>
        <w:tc>
          <w:tcPr>
            <w:tcW w:w="851" w:type="dxa"/>
          </w:tcPr>
          <w:p w14:paraId="294A4EB3" w14:textId="3EB508AF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85" w:type="dxa"/>
          </w:tcPr>
          <w:p w14:paraId="22B9E259" w14:textId="00546985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BL2</w:t>
            </w:r>
          </w:p>
        </w:tc>
        <w:tc>
          <w:tcPr>
            <w:tcW w:w="790" w:type="dxa"/>
            <w:shd w:val="clear" w:color="auto" w:fill="auto"/>
          </w:tcPr>
          <w:p w14:paraId="502D4872" w14:textId="76F5875C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23048" w:rsidRPr="00B35729" w14:paraId="5A5E019E" w14:textId="77777777" w:rsidTr="00BA5991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2B04CC0C" w14:textId="01BE480D" w:rsidR="00223048" w:rsidRPr="00B35729" w:rsidRDefault="00223048" w:rsidP="00D76B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Sketch the Root locus plot for a unity feedback system with an open loop transfer function G(s) = K(S+3)/ S(S+2).</w:t>
            </w:r>
          </w:p>
        </w:tc>
        <w:tc>
          <w:tcPr>
            <w:tcW w:w="851" w:type="dxa"/>
          </w:tcPr>
          <w:p w14:paraId="7214A5CC" w14:textId="332108B4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85" w:type="dxa"/>
          </w:tcPr>
          <w:p w14:paraId="1D298137" w14:textId="79D67476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BL3</w:t>
            </w:r>
          </w:p>
        </w:tc>
        <w:tc>
          <w:tcPr>
            <w:tcW w:w="790" w:type="dxa"/>
            <w:shd w:val="clear" w:color="auto" w:fill="auto"/>
          </w:tcPr>
          <w:p w14:paraId="5C4EE96E" w14:textId="4456D2D3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23048" w:rsidRPr="00B35729" w14:paraId="7E33BC13" w14:textId="77777777" w:rsidTr="00BA5991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223048" w:rsidRPr="00B35729" w:rsidRDefault="00223048" w:rsidP="00223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223048" w:rsidRPr="00B35729" w14:paraId="7E7138EF" w14:textId="77777777" w:rsidTr="00BA5991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7CE81782" w14:textId="141B097C" w:rsidR="00223048" w:rsidRPr="00B35729" w:rsidRDefault="00223048" w:rsidP="002230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Outline the concept of Controllability and </w:t>
            </w:r>
            <w:proofErr w:type="spellStart"/>
            <w:r>
              <w:rPr>
                <w:rFonts w:ascii="Times New Roman" w:hAnsi="Times New Roman"/>
              </w:rPr>
              <w:t>Observability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</w:tcPr>
          <w:p w14:paraId="6EDAD1C8" w14:textId="5C2D0728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85" w:type="dxa"/>
          </w:tcPr>
          <w:p w14:paraId="5BAED3B9" w14:textId="046794D9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BL3</w:t>
            </w:r>
          </w:p>
        </w:tc>
        <w:tc>
          <w:tcPr>
            <w:tcW w:w="790" w:type="dxa"/>
            <w:shd w:val="clear" w:color="auto" w:fill="auto"/>
          </w:tcPr>
          <w:p w14:paraId="5CFD59F7" w14:textId="47AEDEBE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23048" w:rsidRPr="00B35729" w14:paraId="484B665C" w14:textId="77777777" w:rsidTr="00BA5991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169CB6E" w14:textId="77777777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223048" w:rsidRPr="00B35729" w:rsidRDefault="00223048" w:rsidP="00223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280274F2" w14:textId="4AFD0C6E" w:rsidR="00223048" w:rsidRPr="00B35729" w:rsidRDefault="00223048" w:rsidP="002230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Distinguish between transfer function model and state space model.</w:t>
            </w:r>
          </w:p>
        </w:tc>
        <w:tc>
          <w:tcPr>
            <w:tcW w:w="851" w:type="dxa"/>
          </w:tcPr>
          <w:p w14:paraId="014D23A3" w14:textId="2A1371BC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85" w:type="dxa"/>
          </w:tcPr>
          <w:p w14:paraId="075CCEC7" w14:textId="1117B777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BL3</w:t>
            </w:r>
          </w:p>
        </w:tc>
        <w:tc>
          <w:tcPr>
            <w:tcW w:w="790" w:type="dxa"/>
            <w:shd w:val="clear" w:color="auto" w:fill="auto"/>
          </w:tcPr>
          <w:p w14:paraId="0E75625E" w14:textId="1AA40B13" w:rsidR="00223048" w:rsidRPr="00B35729" w:rsidRDefault="00223048" w:rsidP="00BA76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195A8" w14:textId="77777777" w:rsidR="00531791" w:rsidRDefault="00531791" w:rsidP="009178F6">
      <w:pPr>
        <w:spacing w:after="0" w:line="240" w:lineRule="auto"/>
      </w:pPr>
      <w:r>
        <w:separator/>
      </w:r>
    </w:p>
  </w:endnote>
  <w:endnote w:type="continuationSeparator" w:id="0">
    <w:p w14:paraId="28864DE0" w14:textId="77777777" w:rsidR="00531791" w:rsidRDefault="0053179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CB83C5" w14:textId="77777777" w:rsidR="00531791" w:rsidRDefault="00531791" w:rsidP="009178F6">
      <w:pPr>
        <w:spacing w:after="0" w:line="240" w:lineRule="auto"/>
      </w:pPr>
      <w:r>
        <w:separator/>
      </w:r>
    </w:p>
  </w:footnote>
  <w:footnote w:type="continuationSeparator" w:id="0">
    <w:p w14:paraId="78023DA2" w14:textId="77777777" w:rsidR="00531791" w:rsidRDefault="0053179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B687C"/>
    <w:rsid w:val="000D1F34"/>
    <w:rsid w:val="000E4C8D"/>
    <w:rsid w:val="000F056C"/>
    <w:rsid w:val="000F2276"/>
    <w:rsid w:val="00117EF7"/>
    <w:rsid w:val="00120A9D"/>
    <w:rsid w:val="00133E67"/>
    <w:rsid w:val="00140315"/>
    <w:rsid w:val="00146B1E"/>
    <w:rsid w:val="00151586"/>
    <w:rsid w:val="00153436"/>
    <w:rsid w:val="00156EA0"/>
    <w:rsid w:val="00161A66"/>
    <w:rsid w:val="00162E39"/>
    <w:rsid w:val="00166A13"/>
    <w:rsid w:val="00182688"/>
    <w:rsid w:val="001A12DA"/>
    <w:rsid w:val="001A71D9"/>
    <w:rsid w:val="001B2C49"/>
    <w:rsid w:val="001B6AC0"/>
    <w:rsid w:val="001D77D0"/>
    <w:rsid w:val="001E0718"/>
    <w:rsid w:val="001F5B74"/>
    <w:rsid w:val="0021506A"/>
    <w:rsid w:val="00223048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934AB"/>
    <w:rsid w:val="00296814"/>
    <w:rsid w:val="002A4EAF"/>
    <w:rsid w:val="002B15CA"/>
    <w:rsid w:val="002C6B68"/>
    <w:rsid w:val="002D1D2A"/>
    <w:rsid w:val="002D6CC2"/>
    <w:rsid w:val="002E16F9"/>
    <w:rsid w:val="002F053E"/>
    <w:rsid w:val="002F44C9"/>
    <w:rsid w:val="002F6E6A"/>
    <w:rsid w:val="00311263"/>
    <w:rsid w:val="003145BB"/>
    <w:rsid w:val="003206A4"/>
    <w:rsid w:val="0032210F"/>
    <w:rsid w:val="0033148C"/>
    <w:rsid w:val="003529D3"/>
    <w:rsid w:val="0036047D"/>
    <w:rsid w:val="00364A40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5BD0"/>
    <w:rsid w:val="00445210"/>
    <w:rsid w:val="00463FD1"/>
    <w:rsid w:val="00471D81"/>
    <w:rsid w:val="00493097"/>
    <w:rsid w:val="00495F21"/>
    <w:rsid w:val="004A1BA4"/>
    <w:rsid w:val="004A2061"/>
    <w:rsid w:val="004B39E1"/>
    <w:rsid w:val="004B42D8"/>
    <w:rsid w:val="004E1936"/>
    <w:rsid w:val="004E6894"/>
    <w:rsid w:val="0050029F"/>
    <w:rsid w:val="00531791"/>
    <w:rsid w:val="00535236"/>
    <w:rsid w:val="0053559C"/>
    <w:rsid w:val="0054119C"/>
    <w:rsid w:val="005516A6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21F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2B85"/>
    <w:rsid w:val="00746923"/>
    <w:rsid w:val="007558A3"/>
    <w:rsid w:val="00755C8C"/>
    <w:rsid w:val="00757955"/>
    <w:rsid w:val="00782B03"/>
    <w:rsid w:val="00784891"/>
    <w:rsid w:val="00791D68"/>
    <w:rsid w:val="0079491B"/>
    <w:rsid w:val="007E06AE"/>
    <w:rsid w:val="007E3A3C"/>
    <w:rsid w:val="007F181A"/>
    <w:rsid w:val="007F2865"/>
    <w:rsid w:val="007F5FE8"/>
    <w:rsid w:val="008019BE"/>
    <w:rsid w:val="00807B7B"/>
    <w:rsid w:val="00810282"/>
    <w:rsid w:val="00820331"/>
    <w:rsid w:val="00823042"/>
    <w:rsid w:val="0083265E"/>
    <w:rsid w:val="00836A41"/>
    <w:rsid w:val="00853363"/>
    <w:rsid w:val="00864679"/>
    <w:rsid w:val="008A20B9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5B2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E0B49"/>
    <w:rsid w:val="009F48A1"/>
    <w:rsid w:val="00A05C5F"/>
    <w:rsid w:val="00A13554"/>
    <w:rsid w:val="00A179E7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A24E2"/>
    <w:rsid w:val="00BA2DFC"/>
    <w:rsid w:val="00BA5991"/>
    <w:rsid w:val="00BA69D6"/>
    <w:rsid w:val="00BA761A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67A68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639C"/>
    <w:rsid w:val="00D17F04"/>
    <w:rsid w:val="00D20198"/>
    <w:rsid w:val="00D264AC"/>
    <w:rsid w:val="00D26F7E"/>
    <w:rsid w:val="00D50EBC"/>
    <w:rsid w:val="00D60AA2"/>
    <w:rsid w:val="00D76B42"/>
    <w:rsid w:val="00D813C5"/>
    <w:rsid w:val="00D8726F"/>
    <w:rsid w:val="00D87BC8"/>
    <w:rsid w:val="00D9649C"/>
    <w:rsid w:val="00D97DA6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1790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0CCA0-FD44-45B6-AE5D-8702F35D9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25</cp:revision>
  <cp:lastPrinted>2023-09-30T06:04:00Z</cp:lastPrinted>
  <dcterms:created xsi:type="dcterms:W3CDTF">2023-12-06T05:13:00Z</dcterms:created>
  <dcterms:modified xsi:type="dcterms:W3CDTF">2023-12-23T05:56:00Z</dcterms:modified>
</cp:coreProperties>
</file>