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B16456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B16456">
        <w:rPr>
          <w:rFonts w:ascii="Times New Roman" w:hAnsi="Times New Roman"/>
          <w:b/>
          <w:sz w:val="32"/>
          <w:szCs w:val="32"/>
        </w:rPr>
        <w:t>20</w:t>
      </w:r>
      <w:r w:rsidR="00E906EC" w:rsidRPr="00B16456">
        <w:rPr>
          <w:rFonts w:ascii="Times New Roman" w:hAnsi="Times New Roman"/>
          <w:b/>
          <w:sz w:val="32"/>
          <w:szCs w:val="32"/>
        </w:rPr>
        <w:t>EE206</w:t>
      </w:r>
    </w:p>
    <w:p w:rsidR="008E1885" w:rsidRPr="00B16456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B1645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16456" w:rsidRPr="00B1645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1645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B16456" w:rsidRDefault="00536C21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16456" w:rsidRPr="00B1645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B16456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16456">
              <w:rPr>
                <w:rFonts w:ascii="Times New Roman" w:hAnsi="Times New Roman"/>
                <w:b/>
              </w:rPr>
              <w:t>I</w:t>
            </w:r>
            <w:r w:rsidR="008E1885" w:rsidRPr="00B16456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B16456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B16456">
              <w:rPr>
                <w:rFonts w:ascii="Times New Roman" w:hAnsi="Times New Roman"/>
                <w:b/>
              </w:rPr>
              <w:t xml:space="preserve"> (</w:t>
            </w:r>
            <w:r w:rsidR="00615D88" w:rsidRPr="00B16456">
              <w:rPr>
                <w:rFonts w:ascii="Times New Roman" w:hAnsi="Times New Roman"/>
                <w:b/>
              </w:rPr>
              <w:t xml:space="preserve">Regular / </w:t>
            </w:r>
            <w:r w:rsidR="00755C8C" w:rsidRPr="00B16456">
              <w:rPr>
                <w:rFonts w:ascii="Times New Roman" w:hAnsi="Times New Roman"/>
                <w:b/>
              </w:rPr>
              <w:t>Supplementary</w:t>
            </w:r>
            <w:r w:rsidR="00085F3E" w:rsidRPr="00B16456">
              <w:rPr>
                <w:rFonts w:ascii="Times New Roman" w:hAnsi="Times New Roman"/>
                <w:b/>
              </w:rPr>
              <w:t>)</w:t>
            </w:r>
            <w:r w:rsidR="008E1885" w:rsidRPr="00B1645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B16456" w:rsidRPr="00B1645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16456" w:rsidRDefault="00B1645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September,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16456" w:rsidRDefault="00B16456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Electrical &amp; Electronics E</w:t>
            </w:r>
            <w:r w:rsidRPr="00B16456">
              <w:rPr>
                <w:rFonts w:ascii="Times New Roman" w:hAnsi="Times New Roman"/>
                <w:b/>
                <w:sz w:val="32"/>
                <w:szCs w:val="32"/>
              </w:rPr>
              <w:t>ngineering</w:t>
            </w:r>
          </w:p>
        </w:tc>
      </w:tr>
      <w:tr w:rsidR="00B16456" w:rsidRPr="00B1645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16456" w:rsidRDefault="00B1645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Second</w:t>
            </w:r>
            <w:r w:rsidR="00E127F3" w:rsidRPr="00B1645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16456" w:rsidRDefault="00E906EC" w:rsidP="00E906EC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64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</w:t>
            </w:r>
            <w:r w:rsidR="00B16456" w:rsidRPr="00B16456">
              <w:rPr>
                <w:rFonts w:ascii="Times New Roman" w:hAnsi="Times New Roman"/>
                <w:b/>
                <w:bCs/>
                <w:sz w:val="28"/>
                <w:szCs w:val="28"/>
              </w:rPr>
              <w:t>Engineering mechanics</w:t>
            </w:r>
          </w:p>
        </w:tc>
      </w:tr>
      <w:tr w:rsidR="00B16456" w:rsidRPr="00B16456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B1645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16456">
              <w:rPr>
                <w:rFonts w:ascii="Times New Roman" w:hAnsi="Times New Roman"/>
                <w:b/>
              </w:rPr>
              <w:t xml:space="preserve">Time: </w:t>
            </w:r>
            <w:r w:rsidRPr="00B1645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B16456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16456">
              <w:rPr>
                <w:rFonts w:ascii="Times New Roman" w:hAnsi="Times New Roman"/>
                <w:b/>
              </w:rPr>
              <w:t>Maximum:</w:t>
            </w:r>
            <w:r w:rsidR="001A3369" w:rsidRPr="00B16456">
              <w:rPr>
                <w:rFonts w:ascii="Times New Roman" w:hAnsi="Times New Roman"/>
                <w:b/>
              </w:rPr>
              <w:t>7</w:t>
            </w:r>
            <w:r w:rsidR="008E1885" w:rsidRPr="00B16456">
              <w:rPr>
                <w:rFonts w:ascii="Times New Roman" w:hAnsi="Times New Roman"/>
              </w:rPr>
              <w:t>0 Marks</w:t>
            </w:r>
          </w:p>
        </w:tc>
      </w:tr>
      <w:tr w:rsidR="00B16456" w:rsidRPr="00B16456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16456" w:rsidRPr="00B16456" w:rsidRDefault="00B16456" w:rsidP="00557DE3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B16456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B16456" w:rsidRPr="00B16456" w:rsidRDefault="00B16456" w:rsidP="00557D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B16456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B16456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B16456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(14X1 = 14 Marks)</w:t>
            </w:r>
          </w:p>
        </w:tc>
      </w:tr>
      <w:tr w:rsidR="00B16456" w:rsidRPr="00B16456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16456" w:rsidRPr="00B16456" w:rsidRDefault="00B16456" w:rsidP="00557DE3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B16456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16456" w:rsidRPr="00B16456" w:rsidRDefault="00B16456" w:rsidP="00557D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B16456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(4X14=56 Marks)</w:t>
            </w:r>
          </w:p>
        </w:tc>
      </w:tr>
    </w:tbl>
    <w:p w:rsidR="00EA3A43" w:rsidRPr="00B16456" w:rsidRDefault="00EA3A43" w:rsidP="002E16F9">
      <w:pPr>
        <w:spacing w:after="0"/>
        <w:rPr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9"/>
        <w:gridCol w:w="576"/>
        <w:gridCol w:w="8445"/>
        <w:gridCol w:w="633"/>
        <w:gridCol w:w="632"/>
      </w:tblGrid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Distinguish clearly between resolution of forces and composition of forces.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rPr>
          <w:trHeight w:val="204"/>
        </w:trPr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2000E5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Free body diagram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B16456" w:rsidRPr="00994DA5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What do you understand by the term ‘parallel forces’?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Distinguish clearly between like forces and unlike forces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What do you mean by angle of friction?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State the perpendicular axis theorem applied to moment of inertia.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Give the equation for finding the moment of inertia of  solid circular section about centroidal axis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Differentiate between centroid and Centre of gravity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If (s) is the distance traversed by a particle, then what does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Pr="00994DA5">
              <w:rPr>
                <w:rFonts w:ascii="Times New Roman" w:hAnsi="Times New Roman"/>
              </w:rPr>
              <w:t xml:space="preserve"> represent?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What do you mean by rectilinear translation?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A110F5" w:rsidRPr="00994DA5"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Differentiate kinematics from kinetics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A110F5" w:rsidRPr="00994DA5"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What do you mean by curvilinear translation?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A110F5" w:rsidRPr="00994DA5"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What is mass moment of inertia of flywheel having a mass of 8000 kg and a radius of gyration of 60 cm.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A110F5" w:rsidRPr="00994DA5"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State </w:t>
            </w:r>
            <w:proofErr w:type="spellStart"/>
            <w:r w:rsidRPr="00994DA5">
              <w:rPr>
                <w:rFonts w:ascii="Times New Roman" w:hAnsi="Times New Roman"/>
              </w:rPr>
              <w:t>D’Alembert’s</w:t>
            </w:r>
            <w:proofErr w:type="spellEnd"/>
            <w:r w:rsidRPr="00994DA5">
              <w:rPr>
                <w:rFonts w:ascii="Times New Roman" w:hAnsi="Times New Roman"/>
              </w:rPr>
              <w:t xml:space="preserve"> principle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A110F5" w:rsidRPr="00994DA5"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1M</w:t>
            </w:r>
          </w:p>
        </w:tc>
      </w:tr>
      <w:tr w:rsidR="00B16456" w:rsidRPr="00994DA5" w:rsidTr="0003386A">
        <w:tc>
          <w:tcPr>
            <w:tcW w:w="4409" w:type="pct"/>
            <w:gridSpan w:val="3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  <w:u w:val="single"/>
              </w:rPr>
              <w:t>UNIT - I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2.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a)</w:t>
            </w: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The members of a truss are pin connected at joint O. Determine the magnitude of F1 and its angle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θ</m:t>
              </m:r>
            </m:oMath>
            <w:r w:rsidRPr="00994DA5">
              <w:rPr>
                <w:rFonts w:ascii="Times New Roman" w:hAnsi="Times New Roman"/>
              </w:rPr>
              <w:t xml:space="preserve"> for equilibrium. Set F2 = 6 kN.</w:t>
            </w:r>
          </w:p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7324873C" wp14:editId="5B64F644">
                  <wp:extent cx="2733675" cy="1790700"/>
                  <wp:effectExtent l="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E13542">
              <w:rPr>
                <w:rFonts w:ascii="Times New Roman" w:hAnsi="Times New Roman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7M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b)</w:t>
            </w:r>
            <w:r w:rsidR="00676897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3951" w:type="pct"/>
            <w:shd w:val="clear" w:color="auto" w:fill="auto"/>
          </w:tcPr>
          <w:p w:rsidR="00B16456" w:rsidRPr="00994DA5" w:rsidRDefault="00676897" w:rsidP="006768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Parallelogram</w:t>
            </w:r>
            <w:r w:rsidR="00814296">
              <w:rPr>
                <w:rFonts w:ascii="Times New Roman" w:hAnsi="Times New Roman"/>
              </w:rPr>
              <w:t xml:space="preserve"> law</w:t>
            </w:r>
            <w:r>
              <w:rPr>
                <w:rFonts w:ascii="Times New Roman" w:hAnsi="Times New Roman"/>
              </w:rPr>
              <w:t xml:space="preserve"> and Prove it.  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7M</w:t>
            </w:r>
          </w:p>
        </w:tc>
      </w:tr>
      <w:tr w:rsidR="00B16456" w:rsidRPr="00994DA5" w:rsidTr="0003386A">
        <w:tc>
          <w:tcPr>
            <w:tcW w:w="5000" w:type="pct"/>
            <w:gridSpan w:val="5"/>
            <w:shd w:val="clear" w:color="auto" w:fill="auto"/>
          </w:tcPr>
          <w:p w:rsidR="00B16456" w:rsidRPr="00994DA5" w:rsidRDefault="00B16456" w:rsidP="00814296">
            <w:pPr>
              <w:pStyle w:val="NormalWeb"/>
              <w:spacing w:before="0" w:beforeAutospacing="0" w:after="0" w:afterAutospacing="0"/>
              <w:jc w:val="center"/>
            </w:pPr>
            <w:r w:rsidRPr="00994DA5">
              <w:rPr>
                <w:sz w:val="22"/>
                <w:szCs w:val="22"/>
              </w:rPr>
              <w:t>(OR)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3.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Determine the location of the centroid C of the beam having the cross-sectional area shown.</w:t>
            </w:r>
          </w:p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669FB6AA" wp14:editId="182F7BCA">
                  <wp:extent cx="1981200" cy="1924050"/>
                  <wp:effectExtent l="0" t="0" r="0" b="0"/>
                  <wp:docPr id="1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077" cy="1928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1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  <w:tr w:rsidR="00814296" w:rsidRPr="00994DA5" w:rsidTr="0003386A">
        <w:tc>
          <w:tcPr>
            <w:tcW w:w="5000" w:type="pct"/>
            <w:gridSpan w:val="5"/>
            <w:shd w:val="clear" w:color="auto" w:fill="auto"/>
          </w:tcPr>
          <w:p w:rsidR="00814296" w:rsidRDefault="0081429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u w:val="single"/>
              </w:rPr>
            </w:pPr>
          </w:p>
          <w:p w:rsidR="00814296" w:rsidRDefault="0081429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u w:val="single"/>
              </w:rPr>
            </w:pPr>
          </w:p>
          <w:p w:rsidR="00814296" w:rsidRPr="00814296" w:rsidRDefault="00814296" w:rsidP="00814296">
            <w:pPr>
              <w:pStyle w:val="NormalWeb"/>
              <w:spacing w:before="0" w:beforeAutospacing="0" w:after="0" w:afterAutospacing="0"/>
              <w:jc w:val="right"/>
              <w:rPr>
                <w:b/>
                <w:sz w:val="28"/>
                <w:szCs w:val="28"/>
              </w:rPr>
            </w:pPr>
            <w:r w:rsidRPr="00814296">
              <w:rPr>
                <w:b/>
                <w:sz w:val="28"/>
                <w:szCs w:val="28"/>
              </w:rPr>
              <w:t>P.T.O</w:t>
            </w:r>
          </w:p>
          <w:p w:rsidR="00814296" w:rsidRDefault="0081429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u w:val="single"/>
              </w:rPr>
            </w:pPr>
          </w:p>
          <w:p w:rsidR="00EB0684" w:rsidRDefault="00EB0684" w:rsidP="0081429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14296" w:rsidRPr="00B16456" w:rsidRDefault="00814296" w:rsidP="0081429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 w:rsidRPr="00B16456">
              <w:rPr>
                <w:rFonts w:ascii="Times New Roman" w:hAnsi="Times New Roman"/>
                <w:b/>
                <w:sz w:val="32"/>
                <w:szCs w:val="32"/>
              </w:rPr>
              <w:t>20EE206</w:t>
            </w:r>
          </w:p>
          <w:p w:rsidR="00814296" w:rsidRPr="00814296" w:rsidRDefault="00814296" w:rsidP="00814296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14296" w:rsidRPr="00994DA5" w:rsidRDefault="00814296" w:rsidP="008142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4296">
              <w:rPr>
                <w:rFonts w:ascii="Times New Roman" w:hAnsi="Times New Roman"/>
              </w:rPr>
              <w:t>UNIT - II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Find the moment of inertia about the centroidal X-X and Y-Y axes of the angle section shown in Fig. </w:t>
            </w:r>
          </w:p>
          <w:p w:rsidR="00B16456" w:rsidRPr="00994DA5" w:rsidRDefault="00B1645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94DA5">
              <w:rPr>
                <w:i/>
                <w:iCs/>
                <w:noProof/>
                <w:sz w:val="22"/>
                <w:szCs w:val="22"/>
              </w:rPr>
              <w:drawing>
                <wp:inline distT="0" distB="0" distL="0" distR="0" wp14:anchorId="2BA539B6" wp14:editId="7CA3BEED">
                  <wp:extent cx="2076450" cy="1724025"/>
                  <wp:effectExtent l="0" t="0" r="0" b="0"/>
                  <wp:docPr id="1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94DA5">
              <w:rPr>
                <w:sz w:val="22"/>
                <w:szCs w:val="22"/>
              </w:rPr>
              <w:t>Or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5.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A 4 m ladder weighing 250 N is placed against a smooth vertical wall with its lower end 1.5 m away from the wall. If the coefficient of friction between the ladder and the floor is 0.3, show that </w:t>
            </w:r>
            <w:proofErr w:type="gramStart"/>
            <w:r w:rsidRPr="00994DA5">
              <w:rPr>
                <w:rFonts w:ascii="Times New Roman" w:hAnsi="Times New Roman"/>
              </w:rPr>
              <w:t>the  adder</w:t>
            </w:r>
            <w:proofErr w:type="gramEnd"/>
            <w:r w:rsidRPr="00994DA5">
              <w:rPr>
                <w:rFonts w:ascii="Times New Roman" w:hAnsi="Times New Roman"/>
              </w:rPr>
              <w:t xml:space="preserve"> will remain in equilibrium in this position.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</w:t>
            </w:r>
            <w:r w:rsidR="003014A4" w:rsidRPr="00994DA5"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94DA5">
              <w:rPr>
                <w:sz w:val="22"/>
                <w:szCs w:val="22"/>
                <w:u w:val="single"/>
              </w:rPr>
              <w:t>UNIT - III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6.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A train is uniformly accelerated and passes successive kilometre stones with vel</w:t>
            </w:r>
            <w:r w:rsidR="00E13542">
              <w:rPr>
                <w:rFonts w:ascii="Times New Roman" w:hAnsi="Times New Roman"/>
              </w:rPr>
              <w:t xml:space="preserve">ocities of 18 </w:t>
            </w:r>
            <w:proofErr w:type="spellStart"/>
            <w:r w:rsidR="00E13542">
              <w:rPr>
                <w:rFonts w:ascii="Times New Roman" w:hAnsi="Times New Roman"/>
              </w:rPr>
              <w:t>kmp</w:t>
            </w:r>
            <w:r w:rsidR="00E13542" w:rsidRPr="00994DA5">
              <w:rPr>
                <w:rFonts w:ascii="Times New Roman" w:hAnsi="Times New Roman"/>
              </w:rPr>
              <w:t>h</w:t>
            </w:r>
            <w:proofErr w:type="spellEnd"/>
            <w:r w:rsidR="00E13542">
              <w:rPr>
                <w:rFonts w:ascii="Times New Roman" w:hAnsi="Times New Roman"/>
              </w:rPr>
              <w:t xml:space="preserve">. </w:t>
            </w:r>
            <w:proofErr w:type="gramStart"/>
            <w:r w:rsidR="00E13542">
              <w:rPr>
                <w:rFonts w:ascii="Times New Roman" w:hAnsi="Times New Roman"/>
              </w:rPr>
              <w:t>and</w:t>
            </w:r>
            <w:proofErr w:type="gramEnd"/>
            <w:r w:rsidR="00E13542">
              <w:rPr>
                <w:rFonts w:ascii="Times New Roman" w:hAnsi="Times New Roman"/>
              </w:rPr>
              <w:t xml:space="preserve"> 36 </w:t>
            </w:r>
            <w:proofErr w:type="spellStart"/>
            <w:r w:rsidR="00E13542">
              <w:rPr>
                <w:rFonts w:ascii="Times New Roman" w:hAnsi="Times New Roman"/>
              </w:rPr>
              <w:t>kmp</w:t>
            </w:r>
            <w:r w:rsidRPr="00994DA5">
              <w:rPr>
                <w:rFonts w:ascii="Times New Roman" w:hAnsi="Times New Roman"/>
              </w:rPr>
              <w:t>h</w:t>
            </w:r>
            <w:proofErr w:type="spellEnd"/>
            <w:r w:rsidRPr="00994DA5">
              <w:rPr>
                <w:rFonts w:ascii="Times New Roman" w:hAnsi="Times New Roman"/>
              </w:rPr>
              <w:t xml:space="preserve">. </w:t>
            </w:r>
            <w:proofErr w:type="gramStart"/>
            <w:r w:rsidRPr="00994DA5">
              <w:rPr>
                <w:rFonts w:ascii="Times New Roman" w:hAnsi="Times New Roman"/>
              </w:rPr>
              <w:t>respectively</w:t>
            </w:r>
            <w:proofErr w:type="gramEnd"/>
            <w:r w:rsidRPr="00994DA5">
              <w:rPr>
                <w:rFonts w:ascii="Times New Roman" w:hAnsi="Times New Roman"/>
              </w:rPr>
              <w:t>. Calculate the velocity, when it passes the third kilometre stone. Also find the time taken for each of these two intervals of one kilometre.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CO3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94DA5">
              <w:rPr>
                <w:sz w:val="22"/>
                <w:szCs w:val="22"/>
              </w:rPr>
              <w:t>(OR)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7.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The equation for angular displacement of a particle, moving in </w:t>
            </w:r>
            <w:proofErr w:type="spellStart"/>
            <w:r w:rsidRPr="00994DA5">
              <w:rPr>
                <w:rFonts w:ascii="Times New Roman" w:hAnsi="Times New Roman"/>
              </w:rPr>
              <w:t>acircular</w:t>
            </w:r>
            <w:proofErr w:type="spellEnd"/>
            <w:r w:rsidRPr="00994DA5">
              <w:rPr>
                <w:rFonts w:ascii="Times New Roman" w:hAnsi="Times New Roman"/>
              </w:rPr>
              <w:t xml:space="preserve"> path (radius 200 m) is given by : θ = 18t + 3t</w:t>
            </w:r>
            <w:r w:rsidRPr="00994DA5">
              <w:rPr>
                <w:rFonts w:ascii="Times New Roman" w:hAnsi="Times New Roman"/>
                <w:vertAlign w:val="superscript"/>
              </w:rPr>
              <w:t>2</w:t>
            </w:r>
            <w:r w:rsidRPr="00994DA5">
              <w:rPr>
                <w:rFonts w:ascii="Times New Roman" w:hAnsi="Times New Roman"/>
              </w:rPr>
              <w:t xml:space="preserve"> – 2t</w:t>
            </w:r>
            <w:r w:rsidRPr="00994DA5">
              <w:rPr>
                <w:rFonts w:ascii="Times New Roman" w:hAnsi="Times New Roman"/>
                <w:vertAlign w:val="superscript"/>
              </w:rPr>
              <w:t>3</w:t>
            </w:r>
            <w:r w:rsidRPr="00994DA5">
              <w:rPr>
                <w:rFonts w:ascii="Times New Roman" w:hAnsi="Times New Roman"/>
              </w:rPr>
              <w:t xml:space="preserve"> where θ is the angular displacement at the end of t sec. Find (i) angular velocity and acceleration at start, (ii) time when the particle reaches its maximum angular velocity; and (iii) maximum angular velocity of the particle.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CO3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94DA5">
              <w:rPr>
                <w:sz w:val="22"/>
                <w:szCs w:val="22"/>
                <w:u w:val="single"/>
              </w:rPr>
              <w:t>UNIT - IV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8.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a)</w:t>
            </w: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81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Determine the</w:t>
            </w:r>
            <w:r w:rsidR="00814296">
              <w:rPr>
                <w:rFonts w:ascii="Times New Roman" w:hAnsi="Times New Roman"/>
              </w:rPr>
              <w:t xml:space="preserve"> mass moment of inertia of the solid sphere about its centroidal axis.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CO4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94DA5">
              <w:rPr>
                <w:sz w:val="22"/>
                <w:szCs w:val="22"/>
              </w:rPr>
              <w:t>(OR)</w:t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6456" w:rsidRPr="00994DA5" w:rsidTr="0003386A">
        <w:tc>
          <w:tcPr>
            <w:tcW w:w="187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9.</w:t>
            </w:r>
          </w:p>
        </w:tc>
        <w:tc>
          <w:tcPr>
            <w:tcW w:w="270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a)</w:t>
            </w:r>
          </w:p>
        </w:tc>
        <w:tc>
          <w:tcPr>
            <w:tcW w:w="3951" w:type="pct"/>
            <w:shd w:val="clear" w:color="auto" w:fill="auto"/>
          </w:tcPr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 xml:space="preserve">The disk starts at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</m:sub>
              </m:sSub>
            </m:oMath>
            <w:r w:rsidRPr="00994DA5">
              <w:rPr>
                <w:rFonts w:ascii="Times New Roman" w:hAnsi="Times New Roman"/>
              </w:rPr>
              <w:t xml:space="preserve"> = 1 rad/s </w:t>
            </w:r>
            <w:proofErr w:type="gramStart"/>
            <w:r w:rsidRPr="00994DA5">
              <w:rPr>
                <w:rFonts w:ascii="Times New Roman" w:hAnsi="Times New Roman"/>
              </w:rPr>
              <w:t xml:space="preserve">when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</w:rPr>
                <m:t>θ = 0</m:t>
              </m:r>
            </m:oMath>
            <w:r w:rsidRPr="00994DA5">
              <w:rPr>
                <w:rFonts w:ascii="Times New Roman" w:hAnsi="Times New Roman"/>
              </w:rPr>
              <w:t xml:space="preserve">, and is given an angular acceleration                       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α= (0.3θ) rad/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994DA5">
              <w:rPr>
                <w:rFonts w:ascii="Times New Roman" w:hAnsi="Times New Roman"/>
              </w:rPr>
              <w:t>, where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θ</m:t>
              </m:r>
            </m:oMath>
            <w:r w:rsidRPr="00994DA5">
              <w:rPr>
                <w:rFonts w:ascii="Times New Roman" w:hAnsi="Times New Roman"/>
              </w:rPr>
              <w:t xml:space="preserve"> is in radians. Determine the magnitudes of the normal and tangential components of acceleration of a p oint P on the rim of the disk when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θ</m:t>
              </m:r>
            </m:oMath>
            <w:r w:rsidRPr="00994DA5">
              <w:rPr>
                <w:rFonts w:ascii="Times New Roman" w:hAnsi="Times New Roman"/>
              </w:rPr>
              <w:t xml:space="preserve"> = 1 rev.</w:t>
            </w:r>
          </w:p>
          <w:p w:rsidR="00B16456" w:rsidRPr="00994DA5" w:rsidRDefault="00B16456" w:rsidP="0030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3A602D21" wp14:editId="16B03085">
                  <wp:extent cx="1619250" cy="1362075"/>
                  <wp:effectExtent l="0" t="0" r="0" b="0"/>
                  <wp:docPr id="1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559" cy="1365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" w:type="pct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CO4</w:t>
            </w:r>
          </w:p>
        </w:tc>
        <w:tc>
          <w:tcPr>
            <w:tcW w:w="296" w:type="pct"/>
            <w:shd w:val="clear" w:color="auto" w:fill="auto"/>
          </w:tcPr>
          <w:p w:rsidR="00B16456" w:rsidRPr="00994DA5" w:rsidRDefault="00B16456" w:rsidP="003014A4">
            <w:pPr>
              <w:spacing w:after="0" w:line="240" w:lineRule="auto"/>
              <w:rPr>
                <w:rFonts w:ascii="Times New Roman" w:hAnsi="Times New Roman"/>
              </w:rPr>
            </w:pPr>
            <w:r w:rsidRPr="00994DA5">
              <w:rPr>
                <w:rFonts w:ascii="Times New Roman" w:hAnsi="Times New Roman"/>
              </w:rPr>
              <w:t>14M</w:t>
            </w:r>
          </w:p>
        </w:tc>
      </w:tr>
    </w:tbl>
    <w:p w:rsidR="001F5B74" w:rsidRPr="00B16456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B16456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B16456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9B24A52" wp14:editId="27D9FFDC">
            <wp:extent cx="2152650" cy="2381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B16456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21" w:rsidRDefault="00536C21" w:rsidP="009178F6">
      <w:pPr>
        <w:spacing w:after="0" w:line="240" w:lineRule="auto"/>
      </w:pPr>
      <w:r>
        <w:separator/>
      </w:r>
    </w:p>
  </w:endnote>
  <w:endnote w:type="continuationSeparator" w:id="0">
    <w:p w:rsidR="00536C21" w:rsidRDefault="00536C2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21" w:rsidRDefault="00536C21" w:rsidP="009178F6">
      <w:pPr>
        <w:spacing w:after="0" w:line="240" w:lineRule="auto"/>
      </w:pPr>
      <w:r>
        <w:separator/>
      </w:r>
    </w:p>
  </w:footnote>
  <w:footnote w:type="continuationSeparator" w:id="0">
    <w:p w:rsidR="00536C21" w:rsidRDefault="00536C2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D79"/>
    <w:multiLevelType w:val="hybridMultilevel"/>
    <w:tmpl w:val="000ABFCE"/>
    <w:lvl w:ilvl="0" w:tplc="EEE6970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50F1"/>
    <w:rsid w:val="00017FAB"/>
    <w:rsid w:val="000312B8"/>
    <w:rsid w:val="0003386A"/>
    <w:rsid w:val="00061C75"/>
    <w:rsid w:val="000735E4"/>
    <w:rsid w:val="00085F3E"/>
    <w:rsid w:val="000861CF"/>
    <w:rsid w:val="00091C80"/>
    <w:rsid w:val="000B1508"/>
    <w:rsid w:val="000B687C"/>
    <w:rsid w:val="000D1F34"/>
    <w:rsid w:val="000E4C8D"/>
    <w:rsid w:val="00111E30"/>
    <w:rsid w:val="00120A9D"/>
    <w:rsid w:val="00133E67"/>
    <w:rsid w:val="00140315"/>
    <w:rsid w:val="00146B1E"/>
    <w:rsid w:val="00156EA0"/>
    <w:rsid w:val="00162E39"/>
    <w:rsid w:val="00166A13"/>
    <w:rsid w:val="00182688"/>
    <w:rsid w:val="001A3369"/>
    <w:rsid w:val="001B2C49"/>
    <w:rsid w:val="001B6AC0"/>
    <w:rsid w:val="001D77D0"/>
    <w:rsid w:val="001E0718"/>
    <w:rsid w:val="001F5B74"/>
    <w:rsid w:val="002000E5"/>
    <w:rsid w:val="00230BED"/>
    <w:rsid w:val="00236007"/>
    <w:rsid w:val="00240BCE"/>
    <w:rsid w:val="00242895"/>
    <w:rsid w:val="002444FD"/>
    <w:rsid w:val="00251640"/>
    <w:rsid w:val="00267C8B"/>
    <w:rsid w:val="00276FBE"/>
    <w:rsid w:val="002806F3"/>
    <w:rsid w:val="00281464"/>
    <w:rsid w:val="002920ED"/>
    <w:rsid w:val="002B15CA"/>
    <w:rsid w:val="002C5105"/>
    <w:rsid w:val="002D1D2A"/>
    <w:rsid w:val="002D6CC2"/>
    <w:rsid w:val="002E16F9"/>
    <w:rsid w:val="002F6E6A"/>
    <w:rsid w:val="003014A4"/>
    <w:rsid w:val="003145BB"/>
    <w:rsid w:val="003173CD"/>
    <w:rsid w:val="003206A4"/>
    <w:rsid w:val="0033148C"/>
    <w:rsid w:val="00357414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85E4E"/>
    <w:rsid w:val="00493097"/>
    <w:rsid w:val="00493B58"/>
    <w:rsid w:val="004E1936"/>
    <w:rsid w:val="004E6894"/>
    <w:rsid w:val="004F632F"/>
    <w:rsid w:val="0050029F"/>
    <w:rsid w:val="00536C21"/>
    <w:rsid w:val="00551A58"/>
    <w:rsid w:val="0056665D"/>
    <w:rsid w:val="00582D0D"/>
    <w:rsid w:val="005A1EB1"/>
    <w:rsid w:val="005A26DE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3190F"/>
    <w:rsid w:val="0065102E"/>
    <w:rsid w:val="0065128C"/>
    <w:rsid w:val="00660153"/>
    <w:rsid w:val="006744F5"/>
    <w:rsid w:val="00676897"/>
    <w:rsid w:val="00695B4E"/>
    <w:rsid w:val="006A7891"/>
    <w:rsid w:val="006C2D14"/>
    <w:rsid w:val="006C3750"/>
    <w:rsid w:val="006E3085"/>
    <w:rsid w:val="006E5E11"/>
    <w:rsid w:val="006E6941"/>
    <w:rsid w:val="006F3A72"/>
    <w:rsid w:val="006F3B42"/>
    <w:rsid w:val="00723BD6"/>
    <w:rsid w:val="0074144C"/>
    <w:rsid w:val="00742189"/>
    <w:rsid w:val="007540F8"/>
    <w:rsid w:val="007558A3"/>
    <w:rsid w:val="00755C8C"/>
    <w:rsid w:val="0079491B"/>
    <w:rsid w:val="007D4EAD"/>
    <w:rsid w:val="007F5FE8"/>
    <w:rsid w:val="00800D2C"/>
    <w:rsid w:val="00810282"/>
    <w:rsid w:val="00814296"/>
    <w:rsid w:val="0083265E"/>
    <w:rsid w:val="00853363"/>
    <w:rsid w:val="00880F97"/>
    <w:rsid w:val="00884ED2"/>
    <w:rsid w:val="008A3D1E"/>
    <w:rsid w:val="008A4A20"/>
    <w:rsid w:val="008E1885"/>
    <w:rsid w:val="008E2666"/>
    <w:rsid w:val="0090098E"/>
    <w:rsid w:val="009178F6"/>
    <w:rsid w:val="00927906"/>
    <w:rsid w:val="00930639"/>
    <w:rsid w:val="009413D0"/>
    <w:rsid w:val="00954B1C"/>
    <w:rsid w:val="00957AA9"/>
    <w:rsid w:val="00963761"/>
    <w:rsid w:val="00992213"/>
    <w:rsid w:val="00993F11"/>
    <w:rsid w:val="009944F4"/>
    <w:rsid w:val="00994DA5"/>
    <w:rsid w:val="0099772B"/>
    <w:rsid w:val="009A0575"/>
    <w:rsid w:val="00A05C5F"/>
    <w:rsid w:val="00A110F5"/>
    <w:rsid w:val="00A16B31"/>
    <w:rsid w:val="00A3024D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16456"/>
    <w:rsid w:val="00B21175"/>
    <w:rsid w:val="00B2486F"/>
    <w:rsid w:val="00B34908"/>
    <w:rsid w:val="00B36138"/>
    <w:rsid w:val="00B431AA"/>
    <w:rsid w:val="00B51625"/>
    <w:rsid w:val="00B57D22"/>
    <w:rsid w:val="00B75820"/>
    <w:rsid w:val="00B84FA5"/>
    <w:rsid w:val="00B87DBF"/>
    <w:rsid w:val="00BB6839"/>
    <w:rsid w:val="00BC5F4D"/>
    <w:rsid w:val="00BD71B9"/>
    <w:rsid w:val="00BE3F49"/>
    <w:rsid w:val="00BE73F9"/>
    <w:rsid w:val="00C06AD0"/>
    <w:rsid w:val="00C156BE"/>
    <w:rsid w:val="00C2011F"/>
    <w:rsid w:val="00C22E75"/>
    <w:rsid w:val="00C471BC"/>
    <w:rsid w:val="00C57C70"/>
    <w:rsid w:val="00C6700D"/>
    <w:rsid w:val="00C916FE"/>
    <w:rsid w:val="00C96630"/>
    <w:rsid w:val="00C97A24"/>
    <w:rsid w:val="00CB202F"/>
    <w:rsid w:val="00CC53C1"/>
    <w:rsid w:val="00CC5495"/>
    <w:rsid w:val="00CC5854"/>
    <w:rsid w:val="00CD2A1C"/>
    <w:rsid w:val="00CF5101"/>
    <w:rsid w:val="00CF570F"/>
    <w:rsid w:val="00D0008E"/>
    <w:rsid w:val="00D074FA"/>
    <w:rsid w:val="00D075CE"/>
    <w:rsid w:val="00D264AC"/>
    <w:rsid w:val="00D57075"/>
    <w:rsid w:val="00D60AA2"/>
    <w:rsid w:val="00D8726F"/>
    <w:rsid w:val="00D9649C"/>
    <w:rsid w:val="00DA493A"/>
    <w:rsid w:val="00DB2B7D"/>
    <w:rsid w:val="00DC336B"/>
    <w:rsid w:val="00DD04D8"/>
    <w:rsid w:val="00DD5AD0"/>
    <w:rsid w:val="00DD77A7"/>
    <w:rsid w:val="00E02E14"/>
    <w:rsid w:val="00E03160"/>
    <w:rsid w:val="00E04FCC"/>
    <w:rsid w:val="00E127F3"/>
    <w:rsid w:val="00E13542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906EC"/>
    <w:rsid w:val="00EA3A43"/>
    <w:rsid w:val="00EB0684"/>
    <w:rsid w:val="00EC5DBF"/>
    <w:rsid w:val="00EC7A05"/>
    <w:rsid w:val="00ED3CD0"/>
    <w:rsid w:val="00EE1E0F"/>
    <w:rsid w:val="00EF7147"/>
    <w:rsid w:val="00F13241"/>
    <w:rsid w:val="00F20DF7"/>
    <w:rsid w:val="00F335E3"/>
    <w:rsid w:val="00F376AE"/>
    <w:rsid w:val="00F50878"/>
    <w:rsid w:val="00F62FA6"/>
    <w:rsid w:val="00F649F7"/>
    <w:rsid w:val="00F7288D"/>
    <w:rsid w:val="00F77F68"/>
    <w:rsid w:val="00F81897"/>
    <w:rsid w:val="00F92294"/>
    <w:rsid w:val="00F95F7E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87478-B944-4BF6-88DD-6FE948F1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68</cp:revision>
  <cp:lastPrinted>2020-11-04T07:02:00Z</cp:lastPrinted>
  <dcterms:created xsi:type="dcterms:W3CDTF">2021-07-05T02:29:00Z</dcterms:created>
  <dcterms:modified xsi:type="dcterms:W3CDTF">2022-09-03T03:40:00Z</dcterms:modified>
</cp:coreProperties>
</file>